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标段十七：</w:t>
      </w:r>
    </w:p>
    <w:p w14:paraId="2550B504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2"/>
          <w:u w:val="none"/>
          <w:lang w:val="en-US" w:eastAsia="zh-CN"/>
        </w:rPr>
        <w:t>人脲原体核酸检测试剂盒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  <w:bookmarkStart w:id="0" w:name="_GoBack"/>
      <w:bookmarkEnd w:id="0"/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66DBCEC3">
      <w:pPr>
        <w:spacing w:line="600" w:lineRule="exact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附件</w:t>
      </w:r>
    </w:p>
    <w:tbl>
      <w:tblPr>
        <w:tblStyle w:val="2"/>
        <w:tblW w:w="87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585"/>
        <w:gridCol w:w="3216"/>
        <w:gridCol w:w="817"/>
        <w:gridCol w:w="1298"/>
      </w:tblGrid>
      <w:tr w14:paraId="0CB0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72F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35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FAF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F29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1E6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4E1BD7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72FC6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3" w:hRule="atLeast"/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95A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71D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人脲原体核酸检测试剂盒（PCR荧光探针法）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7553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用于体外定性分型检测男性尿道分泌物和女性</w:t>
            </w: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宫颈</w:t>
            </w:r>
            <w:r>
              <w:rPr>
                <w:rFonts w:hint="eastAsia" w:ascii="Times New Roman" w:hAnsi="Times New Roman"/>
                <w:sz w:val="21"/>
                <w:szCs w:val="21"/>
              </w:rPr>
              <w:t>分泌物样本中的解脲脲原体</w:t>
            </w:r>
            <w:r>
              <w:rPr>
                <w:rFonts w:ascii="Times New Roman" w:hAnsi="Times New Roman"/>
                <w:i/>
                <w:sz w:val="21"/>
                <w:szCs w:val="21"/>
              </w:rPr>
              <w:t>U. urealyticum</w:t>
            </w:r>
            <w:r>
              <w:rPr>
                <w:rFonts w:hint="eastAsia" w:ascii="Times New Roman" w:hAnsi="Times New Roman"/>
                <w:sz w:val="21"/>
                <w:szCs w:val="21"/>
              </w:rPr>
              <w:t>和微小脲原体</w:t>
            </w:r>
          </w:p>
          <w:p w14:paraId="162FDEC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解脲脲原体UU、微小脲原体UP检测的最低检测限均不高于5</w:t>
            </w:r>
            <w:r>
              <w:rPr>
                <w:rFonts w:ascii="Times New Roman" w:hAnsi="Times New Roman"/>
                <w:kern w:val="0"/>
                <w:sz w:val="21"/>
                <w:szCs w:val="21"/>
              </w:rPr>
              <w:t>×10</w:t>
            </w:r>
            <w:r>
              <w:rPr>
                <w:rFonts w:ascii="Times New Roman" w:hAnsi="Times New Roman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CCU</w:t>
            </w:r>
            <w:r>
              <w:rPr>
                <w:rFonts w:ascii="Times New Roman" w:hAnsi="Times New Roman"/>
                <w:kern w:val="0"/>
                <w:sz w:val="21"/>
                <w:szCs w:val="21"/>
              </w:rPr>
              <w:t>/mL</w:t>
            </w: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/>
                <w:sz w:val="21"/>
                <w:szCs w:val="21"/>
              </w:rPr>
              <w:t>检测限符合《YY/T 1256-2015 解脲脲原体核酸扩增检测试剂盒》、《YY/T 1256-2024解脲脲原体核酸扩增检测试剂盒》、《人脲原体核酸检测国家参考品》说明书的相关相关要求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  <w:p w14:paraId="1364A92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试剂盒有效期不低于12个月</w:t>
            </w:r>
          </w:p>
          <w:p w14:paraId="25EBCB7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</w:rPr>
              <w:t>试剂的重复性精密度、室内精密度、室间精密度的变异系数≤</w:t>
            </w:r>
            <w:r>
              <w:rPr>
                <w:rFonts w:ascii="Times New Roman" w:hAnsi="Times New Roman"/>
                <w:color w:val="000000"/>
                <w:kern w:val="0"/>
                <w:sz w:val="21"/>
                <w:szCs w:val="21"/>
              </w:rPr>
              <w:t>5%</w:t>
            </w:r>
          </w:p>
          <w:p w14:paraId="636297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/>
                <w:sz w:val="21"/>
                <w:szCs w:val="21"/>
              </w:rPr>
              <w:t>试剂检测不受样本中常见内源性、外源性干扰物质的影响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93A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4"/>
                <w:u w:val="none"/>
                <w:lang w:val="en-US" w:eastAsia="zh-CN"/>
              </w:rPr>
              <w:t>人份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020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52.8</w:t>
            </w:r>
          </w:p>
        </w:tc>
      </w:tr>
    </w:tbl>
    <w:p w14:paraId="581E6B95">
      <w:pPr>
        <w:rPr>
          <w:rFonts w:hint="eastAsia"/>
          <w:lang w:val="en-US" w:eastAsia="zh-CN"/>
        </w:rPr>
      </w:pPr>
    </w:p>
    <w:p w14:paraId="577D2FFC">
      <w:pPr>
        <w:rPr>
          <w:rFonts w:hint="eastAsia"/>
          <w:lang w:val="en-US" w:eastAsia="zh-CN"/>
        </w:rPr>
      </w:pPr>
    </w:p>
    <w:p w14:paraId="1D989D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390327"/>
    <w:multiLevelType w:val="singleLevel"/>
    <w:tmpl w:val="5D3903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6A694B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6A694B"/>
    <w:rsid w:val="3C902793"/>
    <w:rsid w:val="3D5516D1"/>
    <w:rsid w:val="3DFD059A"/>
    <w:rsid w:val="3E7815AB"/>
    <w:rsid w:val="3E955990"/>
    <w:rsid w:val="3EA61B83"/>
    <w:rsid w:val="3F7D3550"/>
    <w:rsid w:val="3F8208BD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AE620F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39054D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361</Characters>
  <Lines>0</Lines>
  <Paragraphs>0</Paragraphs>
  <TotalTime>0</TotalTime>
  <ScaleCrop>false</ScaleCrop>
  <LinksUpToDate>false</LinksUpToDate>
  <CharactersWithSpaces>366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2026-08-05T07:49:00Z</dcterms:created>
  <dc:creator>罗超</dc:creator>
  <cp:lastModifiedBy>罗超</cp:lastModifiedBy>
  <dcterms:modified xsi:type="dcterms:W3CDTF">2026-08-07T05:37:58Z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013AABB87FFE434888D2258A54D00FD5_11</vt:lpwstr>
  </property>
  <property fmtid="{D5CDD505-2E9C-101B-9397-08002B2CF9AE}" pid="4" name="KSOTemplateDocerSaveRecord">
    <vt:lpwstr>eyJoZGlkIjoiZDc1YzZkNmY5NzMxYjFjYjJkNTI4MDE3NWM4OWM4OWYiLCJ1c2VySWQiOiI1Njg2OTg3NTcifQ==</vt:lpwstr>
  </property>
</Properties>
</file>