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8C7DF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标段十：</w:t>
      </w:r>
      <w:bookmarkStart w:id="0" w:name="_GoBack"/>
      <w:bookmarkEnd w:id="0"/>
    </w:p>
    <w:p w14:paraId="34FEB628">
      <w:pPr>
        <w:spacing w:line="360" w:lineRule="auto"/>
        <w:rPr>
          <w:rFonts w:hint="default" w:ascii="Times New Roman" w:hAnsi="宋体" w:eastAsia="宋体" w:cs="宋体"/>
          <w:i w:val="0"/>
          <w:i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β-羟丁酸试纸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血糖试纸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胰岛素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相关等</w:t>
      </w:r>
    </w:p>
    <w:p w14:paraId="3C9603A7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内分泌科</w:t>
      </w:r>
    </w:p>
    <w:p w14:paraId="3C41D52E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</w:p>
    <w:p w14:paraId="554C86DF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6B1979A2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附件：</w:t>
      </w:r>
    </w:p>
    <w:p w14:paraId="6F3FF6A7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 w14:paraId="2C472C4B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 w14:paraId="55241E79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 w14:paraId="12205A39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tbl>
      <w:tblPr>
        <w:tblStyle w:val="2"/>
        <w:tblpPr w:leftFromText="180" w:rightFromText="180" w:vertAnchor="page" w:horzAnchor="page" w:tblpX="2008" w:tblpY="4548"/>
        <w:tblOverlap w:val="never"/>
        <w:tblW w:w="849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672"/>
        <w:gridCol w:w="5865"/>
        <w:gridCol w:w="735"/>
        <w:gridCol w:w="750"/>
      </w:tblGrid>
      <w:tr w14:paraId="13A28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tblHeader/>
        </w:trPr>
        <w:tc>
          <w:tcPr>
            <w:tcW w:w="473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F7606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6A4E7D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72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DDAAA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产品名称</w:t>
            </w:r>
          </w:p>
        </w:tc>
        <w:tc>
          <w:tcPr>
            <w:tcW w:w="5865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D1480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735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A0E49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DF2CD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32D3F7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00990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2C3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926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β-羟丁酸试纸（电化学法）</w:t>
            </w:r>
          </w:p>
        </w:tc>
        <w:tc>
          <w:tcPr>
            <w:tcW w:w="5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A72B7">
            <w:pPr>
              <w:numPr>
                <w:ilvl w:val="0"/>
                <w:numId w:val="1"/>
              </w:numPr>
              <w:rPr>
                <w:rFonts w:hint="eastAsia"/>
                <w:bCs/>
                <w:iCs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Cs/>
                <w:iCs/>
                <w:color w:val="auto"/>
                <w:szCs w:val="21"/>
                <w:lang w:val="en-US" w:eastAsia="zh-CN"/>
              </w:rPr>
              <w:t>用途：用于体外定量检测成人新鲜毛细血管全血或静脉全血中的β-羟丁酸浓度</w:t>
            </w:r>
          </w:p>
          <w:p w14:paraId="58C552A7">
            <w:pPr>
              <w:numPr>
                <w:ilvl w:val="0"/>
                <w:numId w:val="1"/>
              </w:numPr>
              <w:rPr>
                <w:rFonts w:hint="default"/>
                <w:bCs/>
                <w:iCs/>
                <w:color w:val="auto"/>
                <w:szCs w:val="21"/>
                <w:lang w:val="en-US" w:eastAsia="zh-CN"/>
              </w:rPr>
            </w:pPr>
            <w:r>
              <w:rPr>
                <w:rFonts w:hint="default"/>
                <w:bCs/>
                <w:iCs/>
                <w:color w:val="auto"/>
                <w:szCs w:val="21"/>
                <w:lang w:val="en-US" w:eastAsia="zh-CN"/>
              </w:rPr>
              <w:t>试纸检测方法：</w:t>
            </w:r>
            <w:r>
              <w:rPr>
                <w:rFonts w:hint="eastAsia"/>
                <w:bCs/>
                <w:iCs/>
                <w:color w:val="auto"/>
                <w:szCs w:val="21"/>
                <w:lang w:val="en-US" w:eastAsia="zh-CN"/>
              </w:rPr>
              <w:t>β-羟丁酸</w:t>
            </w:r>
            <w:r>
              <w:rPr>
                <w:rFonts w:hint="default"/>
                <w:bCs/>
                <w:iCs/>
                <w:color w:val="auto"/>
                <w:szCs w:val="21"/>
                <w:lang w:val="en-US" w:eastAsia="zh-CN"/>
              </w:rPr>
              <w:t>脱氢酶法</w:t>
            </w:r>
          </w:p>
          <w:p w14:paraId="724B31A5">
            <w:pPr>
              <w:numPr>
                <w:ilvl w:val="0"/>
                <w:numId w:val="1"/>
              </w:numPr>
              <w:rPr>
                <w:rFonts w:hint="default"/>
                <w:bCs/>
                <w:iCs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Cs/>
                <w:iCs/>
                <w:color w:val="auto"/>
                <w:szCs w:val="21"/>
                <w:lang w:val="en-US" w:eastAsia="zh-CN"/>
              </w:rPr>
              <w:t>血样要求：新鲜毛细血管全血和静脉血</w:t>
            </w:r>
          </w:p>
          <w:p w14:paraId="7F4E1628">
            <w:pPr>
              <w:numPr>
                <w:ilvl w:val="0"/>
                <w:numId w:val="1"/>
              </w:numPr>
              <w:rPr>
                <w:rFonts w:hint="default"/>
                <w:bCs/>
                <w:i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吸样技术：</w:t>
            </w:r>
            <w:r>
              <w:rPr>
                <w:rFonts w:hint="eastAsia" w:ascii="宋体" w:hAnsi="宋体"/>
                <w:bCs/>
                <w:color w:val="auto"/>
                <w:szCs w:val="21"/>
                <w:lang w:eastAsia="zh-CN"/>
              </w:rPr>
              <w:t>顶端虹吸</w:t>
            </w:r>
          </w:p>
          <w:p w14:paraId="11293261">
            <w:pPr>
              <w:numPr>
                <w:ilvl w:val="0"/>
                <w:numId w:val="1"/>
              </w:numPr>
              <w:rPr>
                <w:rFonts w:hint="default"/>
                <w:bCs/>
                <w:i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*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检测时间：</w:t>
            </w:r>
            <w:r>
              <w:rPr>
                <w:rFonts w:hint="default" w:ascii="Arial" w:hAnsi="Arial" w:cs="Arial"/>
                <w:bCs/>
                <w:color w:val="auto"/>
                <w:szCs w:val="21"/>
              </w:rPr>
              <w:t>≤</w:t>
            </w: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S</w:t>
            </w:r>
          </w:p>
          <w:p w14:paraId="1323CE91">
            <w:pPr>
              <w:numPr>
                <w:ilvl w:val="0"/>
                <w:numId w:val="1"/>
              </w:numPr>
              <w:rPr>
                <w:rFonts w:hint="default"/>
                <w:bCs/>
                <w:i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*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标本红细胞压积范围：( 20- 65)%</w:t>
            </w:r>
          </w:p>
          <w:p w14:paraId="54598DA1">
            <w:pPr>
              <w:numPr>
                <w:ilvl w:val="0"/>
                <w:numId w:val="1"/>
              </w:numPr>
              <w:rPr>
                <w:rFonts w:hint="default"/>
                <w:bCs/>
                <w:i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szCs w:val="21"/>
                <w:lang w:val="en-US" w:eastAsia="zh-CN"/>
              </w:rPr>
              <w:t>*检测需血量：</w:t>
            </w:r>
            <w:r>
              <w:rPr>
                <w:rFonts w:hint="default" w:ascii="Arial" w:hAnsi="Arial" w:cs="Arial"/>
                <w:color w:val="auto"/>
                <w:szCs w:val="21"/>
                <w:lang w:val="en-US" w:eastAsia="zh-CN"/>
              </w:rPr>
              <w:t>≤</w:t>
            </w:r>
            <w:r>
              <w:rPr>
                <w:rFonts w:hint="eastAsia" w:ascii="宋体" w:hAnsi="宋体" w:cs="仿宋_GB2312"/>
                <w:color w:val="auto"/>
                <w:szCs w:val="21"/>
                <w:lang w:val="en-US" w:eastAsia="zh-CN"/>
              </w:rPr>
              <w:t>0.8微升。</w:t>
            </w:r>
          </w:p>
          <w:p w14:paraId="3A0DBA49">
            <w:pPr>
              <w:numPr>
                <w:ilvl w:val="0"/>
                <w:numId w:val="1"/>
              </w:numPr>
              <w:rPr>
                <w:rFonts w:hint="default"/>
                <w:bCs/>
                <w:i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szCs w:val="21"/>
                <w:lang w:val="en-US" w:eastAsia="zh-CN"/>
              </w:rPr>
              <w:t>有效期</w:t>
            </w:r>
            <w:r>
              <w:rPr>
                <w:rFonts w:hint="default" w:ascii="Arial" w:hAnsi="Arial" w:cs="Arial"/>
                <w:color w:val="auto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cs="仿宋_GB2312"/>
                <w:color w:val="auto"/>
                <w:szCs w:val="21"/>
                <w:lang w:val="en-US" w:eastAsia="zh-CN"/>
              </w:rPr>
              <w:t>24个月，开瓶有效期</w:t>
            </w:r>
            <w:r>
              <w:rPr>
                <w:rFonts w:hint="default" w:ascii="Arial" w:hAnsi="Arial" w:cs="Arial"/>
                <w:color w:val="auto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cs="仿宋_GB2312"/>
                <w:color w:val="auto"/>
                <w:szCs w:val="21"/>
                <w:lang w:val="en-US" w:eastAsia="zh-CN"/>
              </w:rPr>
              <w:t>6个月。</w:t>
            </w:r>
          </w:p>
          <w:p w14:paraId="7DCEFE19">
            <w:pPr>
              <w:numPr>
                <w:ilvl w:val="0"/>
                <w:numId w:val="1"/>
              </w:numPr>
              <w:rPr>
                <w:rFonts w:hint="default"/>
                <w:bCs/>
                <w:i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校正码方式：免调码，即插即用</w:t>
            </w:r>
          </w:p>
          <w:p w14:paraId="2F87F0F2">
            <w:pPr>
              <w:numPr>
                <w:ilvl w:val="0"/>
                <w:numId w:val="1"/>
              </w:numPr>
              <w:rPr>
                <w:rFonts w:hint="default"/>
                <w:bCs/>
                <w:i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*检测范围：(0.1-8.0) mmol/L</w:t>
            </w:r>
          </w:p>
          <w:p w14:paraId="16C142A2">
            <w:pPr>
              <w:numPr>
                <w:ilvl w:val="0"/>
                <w:numId w:val="1"/>
              </w:numPr>
              <w:rPr>
                <w:rFonts w:hint="default" w:ascii="宋体" w:hAnsi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bCs/>
                <w:color w:val="auto"/>
                <w:szCs w:val="21"/>
                <w:lang w:val="en-US" w:eastAsia="zh-CN"/>
              </w:rPr>
              <w:t>重复性：测试范围&lt;1.5mmol/L 时，精密度SD&lt;0.075mmol/L；测试范围≥1.5mmol/L 时，精密度CV&lt;5%。</w:t>
            </w:r>
          </w:p>
          <w:p w14:paraId="6F87499B">
            <w:pPr>
              <w:numPr>
                <w:ilvl w:val="0"/>
                <w:numId w:val="1"/>
              </w:numPr>
              <w:rPr>
                <w:rFonts w:hint="default" w:ascii="宋体" w:hAnsi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bCs/>
                <w:color w:val="auto"/>
                <w:szCs w:val="21"/>
                <w:lang w:val="en-US" w:eastAsia="zh-CN"/>
              </w:rPr>
              <w:t>准确度： 测试范围&lt;1.5mmol/L 时，允许偏差在±0.15mmol/L的范围内；测试范围≥1.5mmol/L 时，允许偏差在±15%的范围内。</w:t>
            </w:r>
          </w:p>
          <w:p w14:paraId="7FDFEFBE">
            <w:pPr>
              <w:numPr>
                <w:ilvl w:val="0"/>
                <w:numId w:val="1"/>
              </w:num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Cs/>
                <w:iCs/>
                <w:color w:val="auto"/>
                <w:szCs w:val="21"/>
                <w:lang w:val="en-US" w:eastAsia="zh-CN"/>
              </w:rPr>
              <w:t>*</w:t>
            </w:r>
            <w:r>
              <w:rPr>
                <w:rFonts w:hint="default" w:ascii="Arial" w:hAnsi="Arial" w:cs="Arial"/>
                <w:bCs/>
                <w:iCs/>
                <w:color w:val="auto"/>
                <w:szCs w:val="21"/>
                <w:lang w:val="en-US" w:eastAsia="zh-CN"/>
              </w:rPr>
              <w:t>Β</w:t>
            </w:r>
            <w:r>
              <w:rPr>
                <w:rFonts w:hint="eastAsia"/>
                <w:bCs/>
                <w:iCs/>
                <w:color w:val="auto"/>
                <w:szCs w:val="21"/>
                <w:lang w:val="en-US" w:eastAsia="zh-CN"/>
              </w:rPr>
              <w:t>-羟丁酸试纸与血糖试纸同时可以使用一台仪器检测，同时不需要调码卡。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351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人份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4BC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14.9</w:t>
            </w:r>
          </w:p>
        </w:tc>
      </w:tr>
      <w:tr w14:paraId="0118E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D17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CE8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血糖试纸（葡萄糖氧化酶法）</w:t>
            </w:r>
          </w:p>
        </w:tc>
        <w:tc>
          <w:tcPr>
            <w:tcW w:w="5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C1F6B">
            <w:pPr>
              <w:numPr>
                <w:ilvl w:val="0"/>
                <w:numId w:val="2"/>
              </w:numPr>
              <w:rPr>
                <w:rFonts w:hint="eastAsia" w:asciiTheme="minorEastAsia" w:hAnsiTheme="minorEastAsia"/>
                <w:bCs/>
                <w:i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bCs/>
                <w:iCs/>
                <w:color w:val="auto"/>
                <w:szCs w:val="21"/>
              </w:rPr>
              <w:t>用途：血糖监测。</w:t>
            </w:r>
          </w:p>
          <w:p w14:paraId="7B04ADE7">
            <w:pPr>
              <w:spacing w:line="276" w:lineRule="auto"/>
              <w:jc w:val="left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2、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  <w:lang w:val="en-US" w:eastAsia="zh-CN"/>
              </w:rPr>
              <w:t>*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试纸电极：单层8电极技术，消除测试中各种因素干扰，保证测试的精确性。</w:t>
            </w:r>
          </w:p>
          <w:p w14:paraId="69ADC0ED">
            <w:pPr>
              <w:spacing w:line="276" w:lineRule="auto"/>
              <w:jc w:val="left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3、试纸检测方法：葡萄糖脱氢酶法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  <w:lang w:val="en-US" w:eastAsia="zh-CN"/>
              </w:rPr>
              <w:t>干化学法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。</w:t>
            </w:r>
          </w:p>
          <w:p w14:paraId="20AB7686">
            <w:pPr>
              <w:spacing w:line="276" w:lineRule="auto"/>
              <w:jc w:val="left"/>
              <w:rPr>
                <w:rFonts w:hint="eastAsia" w:asciiTheme="minorEastAsia" w:hAnsiTheme="minorEastAsia" w:eastAsiaTheme="minorEastAsia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4、血样要求：新鲜毛细血管全血、静脉血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  <w:lang w:eastAsia="zh-CN"/>
              </w:rPr>
              <w:t>。</w:t>
            </w:r>
          </w:p>
          <w:p w14:paraId="093EE746">
            <w:pPr>
              <w:spacing w:line="276" w:lineRule="auto"/>
              <w:jc w:val="left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5、吸样技术：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  <w:lang w:eastAsia="zh-CN"/>
              </w:rPr>
              <w:t>顶端虹吸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。</w:t>
            </w:r>
          </w:p>
          <w:p w14:paraId="15C21D48">
            <w:pPr>
              <w:spacing w:line="276" w:lineRule="auto"/>
              <w:jc w:val="left"/>
              <w:rPr>
                <w:rFonts w:hint="eastAsia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6、检测时间：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  <w:lang w:val="en-US" w:eastAsia="zh-CN"/>
              </w:rPr>
              <w:t>约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5S。</w:t>
            </w:r>
          </w:p>
          <w:p w14:paraId="4FC434BA">
            <w:pPr>
              <w:spacing w:line="276" w:lineRule="auto"/>
              <w:jc w:val="left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7、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  <w:lang w:val="en-US" w:eastAsia="zh-CN"/>
              </w:rPr>
              <w:t>*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标本红细胞压积范围：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%-70%。</w:t>
            </w:r>
          </w:p>
          <w:p w14:paraId="026EB176">
            <w:pPr>
              <w:spacing w:line="276" w:lineRule="auto"/>
              <w:jc w:val="left"/>
              <w:rPr>
                <w:rFonts w:hint="eastAsia" w:asciiTheme="minorEastAsia" w:hAnsiTheme="minorEastAsia" w:eastAsiaTheme="minorEastAsia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8、准确性：血糖试纸（葡萄糖脱氢酶法）95%的测量结果符合要求。（测试范围＜ 5.55mmol/L（＜100mg/ dL）时，允许偏差不超过±0.83mmol/L（±15mg/ dL）；测试范围≥5.55 mmol/L （≥100 mg/ dL）时，允许偏差不超过 ±15%）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  <w:lang w:eastAsia="zh-CN"/>
              </w:rPr>
              <w:t>。</w:t>
            </w:r>
          </w:p>
          <w:p w14:paraId="40FDDE67">
            <w:pPr>
              <w:spacing w:line="276" w:lineRule="auto"/>
              <w:jc w:val="left"/>
              <w:rPr>
                <w:rFonts w:hint="eastAsia" w:asciiTheme="minorEastAsia" w:hAnsiTheme="minorEastAsia" w:eastAsiaTheme="minorEastAsia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sz w:val="21"/>
                <w:szCs w:val="21"/>
              </w:rPr>
              <w:t>9、测量精确度： 测试范围：＜ 5.5 mmol/L（&lt; 100 mg/dL） 精密度SD＜0.42 mmol/L（&lt; 7.7 mg/dL）</w:t>
            </w:r>
            <w:r>
              <w:rPr>
                <w:rFonts w:hint="eastAsia" w:asciiTheme="minorEastAsia" w:hAnsiTheme="minorEastAsia"/>
                <w:bCs/>
                <w:color w:val="auto"/>
                <w:sz w:val="21"/>
                <w:szCs w:val="21"/>
                <w:lang w:eastAsia="zh-CN"/>
              </w:rPr>
              <w:t>；</w:t>
            </w:r>
          </w:p>
          <w:p w14:paraId="08F637FA">
            <w:pPr>
              <w:spacing w:line="276" w:lineRule="auto"/>
              <w:jc w:val="left"/>
              <w:rPr>
                <w:rFonts w:hint="eastAsia" w:asciiTheme="minorEastAsia" w:hAnsiTheme="minorEastAsia" w:eastAsiaTheme="minorEastAsia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sz w:val="21"/>
                <w:szCs w:val="21"/>
              </w:rPr>
              <w:t>测试范围：≥ 5.5 mmol/L（≥ 100 mg/dL）精密度CV＜7.5%</w:t>
            </w:r>
            <w:r>
              <w:rPr>
                <w:rFonts w:hint="eastAsia" w:asciiTheme="minorEastAsia" w:hAnsiTheme="minorEastAsia"/>
                <w:bCs/>
                <w:color w:val="auto"/>
                <w:sz w:val="21"/>
                <w:szCs w:val="21"/>
                <w:lang w:eastAsia="zh-CN"/>
              </w:rPr>
              <w:t>。</w:t>
            </w:r>
          </w:p>
          <w:p w14:paraId="2F539613">
            <w:pPr>
              <w:spacing w:line="276" w:lineRule="auto"/>
              <w:jc w:val="left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10、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  <w:lang w:val="en-US" w:eastAsia="zh-CN"/>
              </w:rPr>
              <w:t>*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校正码方式：免调码，即插即用。</w:t>
            </w:r>
          </w:p>
          <w:p w14:paraId="0B4ECB99">
            <w:pPr>
              <w:spacing w:line="276" w:lineRule="auto"/>
              <w:jc w:val="left"/>
              <w:rPr>
                <w:rFonts w:hint="eastAsia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11、准确度：符合国家GB/T19634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  <w:lang w:val="en-US" w:eastAsia="zh-CN"/>
              </w:rPr>
              <w:t>-2021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的标准</w:t>
            </w:r>
          </w:p>
          <w:p w14:paraId="1CD0FDC5">
            <w:pPr>
              <w:spacing w:line="276" w:lineRule="auto"/>
              <w:jc w:val="left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1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、抗干扰技术：消除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  <w:lang w:eastAsia="zh-CN"/>
              </w:rPr>
              <w:t>常见</w:t>
            </w:r>
            <w:r>
              <w:rPr>
                <w:rFonts w:hint="eastAsia" w:asciiTheme="minorEastAsia" w:hAnsiTheme="minorEastAsia"/>
                <w:bCs/>
                <w:color w:val="auto"/>
                <w:szCs w:val="21"/>
              </w:rPr>
              <w:t>物质的干扰。</w:t>
            </w:r>
          </w:p>
          <w:p w14:paraId="2838EBA5">
            <w:pPr>
              <w:spacing w:line="276" w:lineRule="auto"/>
              <w:jc w:val="left"/>
              <w:rPr>
                <w:rFonts w:hint="eastAsia"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szCs w:val="21"/>
              </w:rPr>
              <w:t>1</w:t>
            </w:r>
            <w:r>
              <w:rPr>
                <w:rFonts w:hint="eastAsia" w:cs="仿宋_GB2312" w:asciiTheme="minorEastAsia" w:hAnsiTheme="minorEastAsia"/>
                <w:color w:val="auto"/>
                <w:szCs w:val="21"/>
                <w:lang w:val="en-US" w:eastAsia="zh-CN"/>
              </w:rPr>
              <w:t>3</w:t>
            </w:r>
            <w:r>
              <w:rPr>
                <w:rFonts w:hint="eastAsia" w:cs="仿宋_GB2312" w:asciiTheme="minorEastAsia" w:hAnsiTheme="minorEastAsia"/>
                <w:color w:val="auto"/>
                <w:szCs w:val="21"/>
              </w:rPr>
              <w:t>、质控液：提供高、中、低三个浓度质控液。</w:t>
            </w:r>
          </w:p>
          <w:p w14:paraId="2B8C13DF">
            <w:pPr>
              <w:spacing w:line="276" w:lineRule="auto"/>
              <w:jc w:val="left"/>
              <w:rPr>
                <w:rFonts w:hint="eastAsia" w:cs="仿宋_GB2312" w:asciiTheme="minorEastAsia" w:hAnsi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cs="仿宋_GB2312" w:asciiTheme="minorEastAsia" w:hAnsiTheme="minorEastAsia"/>
                <w:color w:val="auto"/>
                <w:szCs w:val="21"/>
                <w:lang w:val="en-US" w:eastAsia="zh-CN"/>
              </w:rPr>
              <w:t>14、*检测需血量：0.8微升。</w:t>
            </w:r>
          </w:p>
          <w:p w14:paraId="73D33DA3">
            <w:pPr>
              <w:spacing w:line="276" w:lineRule="auto"/>
              <w:jc w:val="left"/>
              <w:rPr>
                <w:rFonts w:hint="eastAsia" w:cs="仿宋_GB2312" w:asciiTheme="minorEastAsia" w:hAnsi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cs="仿宋_GB2312" w:asciiTheme="minorEastAsia" w:hAnsiTheme="minorEastAsia"/>
                <w:color w:val="auto"/>
                <w:szCs w:val="21"/>
                <w:lang w:val="en-US" w:eastAsia="zh-CN"/>
              </w:rPr>
              <w:t>15、*有效期24个月，开瓶有效期6个月。</w:t>
            </w:r>
          </w:p>
          <w:p w14:paraId="6B1A92CC">
            <w:pPr>
              <w:spacing w:line="276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仿宋_GB2312" w:asciiTheme="minorEastAsia" w:hAnsiTheme="minorEastAsia"/>
                <w:color w:val="auto"/>
                <w:szCs w:val="21"/>
                <w:lang w:val="en-US" w:eastAsia="zh-CN"/>
              </w:rPr>
              <w:t>16、测量范围0.6 mmol/L -33.3 mmol/L。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B38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人份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023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3.24</w:t>
            </w:r>
          </w:p>
        </w:tc>
      </w:tr>
      <w:tr w14:paraId="6F4CC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8" w:hRule="atLeast"/>
        </w:trPr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41B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2A5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胰岛素泵用储药器组件</w:t>
            </w:r>
          </w:p>
        </w:tc>
        <w:tc>
          <w:tcPr>
            <w:tcW w:w="5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37B4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性能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结构与组成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</w:rPr>
              <w:t>胰岛素泵用储药器组件由储药器(聚丙烯、聚碳酸酯、不锈钢和硅橡胶)、抽药器(聚丙烯、不锈钢和硅橡胶)和拉杆(聚碳酸酯)组成。产品经环氧乙烷灭菌，一次性使用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 w14:paraId="74C237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适用范围: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</w:rPr>
              <w:t>用于抽取、储存胰岛素药物，并在胰岛素泵系统的工作下通过皮下留置针向皮下输注胰岛素药物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</w:rPr>
              <w:t>胰岛素泵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设备型号MTM-I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</w:rPr>
              <w:t>配套使用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。</w:t>
            </w:r>
          </w:p>
          <w:p w14:paraId="5DF02B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CD8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C3C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287DC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F23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452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胰岛素泵用皮下输液器</w:t>
            </w:r>
          </w:p>
        </w:tc>
        <w:tc>
          <w:tcPr>
            <w:tcW w:w="5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232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性能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结构与组成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：</w:t>
            </w:r>
            <w:r>
              <w:rPr>
                <w:spacing w:val="7"/>
              </w:rPr>
              <w:t>由护套、留置硬管、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留置软管、软管座、穿刺导向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连接套、密封片和穿刺针座组成</w:t>
            </w:r>
            <w:r>
              <w:rPr>
                <w:rFonts w:hint="eastAsia"/>
                <w:spacing w:val="-1"/>
                <w:lang w:eastAsia="zh-CN"/>
              </w:rPr>
              <w:t>，底板由塑料件和无纺布胶布组成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FF"/>
                <w:spacing w:val="0"/>
                <w:sz w:val="21"/>
                <w:szCs w:val="21"/>
                <w:shd w:val="clear" w:fill="FFFFFF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产品一次性使用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 w14:paraId="31E0F4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适用范围: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</w:rPr>
              <w:t>用于抽取、储存胰岛素药物，并在胰岛素泵系统的工作下通过皮下留置针向皮下输注胰岛素药物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</w:rPr>
              <w:t>胰岛素泵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设备型号MTM-I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</w:rPr>
              <w:t>配套使用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 w14:paraId="7ED3ED8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D43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E2B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</w:tbl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 w14:paraId="716017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4829E8"/>
    <w:multiLevelType w:val="singleLevel"/>
    <w:tmpl w:val="194829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938FCD"/>
    <w:multiLevelType w:val="singleLevel"/>
    <w:tmpl w:val="41938FC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A512D1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AE6AEA"/>
    <w:rsid w:val="0EEC6181"/>
    <w:rsid w:val="0F2B1209"/>
    <w:rsid w:val="0F3A5822"/>
    <w:rsid w:val="0F4537CE"/>
    <w:rsid w:val="0F565EFB"/>
    <w:rsid w:val="0F77239B"/>
    <w:rsid w:val="0FA3452D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826CAD"/>
    <w:rsid w:val="1B915516"/>
    <w:rsid w:val="1BC10DAD"/>
    <w:rsid w:val="1BEB24F4"/>
    <w:rsid w:val="1BEF5956"/>
    <w:rsid w:val="1C304E64"/>
    <w:rsid w:val="1C884AF2"/>
    <w:rsid w:val="1C952E7B"/>
    <w:rsid w:val="1D667045"/>
    <w:rsid w:val="1D7A676B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8A512D1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C635F1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1060</Words>
  <Characters>1313</Characters>
  <Lines>0</Lines>
  <Paragraphs>0</Paragraphs>
  <TotalTime>1</TotalTime>
  <ScaleCrop>false</ScaleCrop>
  <LinksUpToDate>false</LinksUpToDate>
  <CharactersWithSpaces>1347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2026-08-05T07:19:00Z</dcterms:created>
  <dc:creator>罗超</dc:creator>
  <cp:lastModifiedBy>罗超</cp:lastModifiedBy>
  <dcterms:modified xsi:type="dcterms:W3CDTF">2026-08-07T05:32:33Z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DAB06A7E177D4F18AB15DEBB838AD180_11</vt:lpwstr>
  </property>
  <property fmtid="{D5CDD505-2E9C-101B-9397-08002B2CF9AE}" pid="4" name="KSOTemplateDocerSaveRecord">
    <vt:lpwstr>eyJoZGlkIjoiZDc1YzZkNmY5NzMxYjFjYjJkNTI4MDE3NWM4OWM4OWYiLCJ1c2VySWQiOiI1Njg2OTg3NTcifQ==</vt:lpwstr>
  </property>
</Properties>
</file>