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2B3E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标段四：</w:t>
      </w:r>
    </w:p>
    <w:p w14:paraId="72082999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采购名称：全自动生化免疫流水线试剂及耗材</w:t>
      </w:r>
    </w:p>
    <w:p w14:paraId="7612496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使用科室：检验科</w:t>
      </w:r>
    </w:p>
    <w:p w14:paraId="05DCAFF5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166" w:type="dxa"/>
        <w:tblInd w:w="-2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354"/>
        <w:gridCol w:w="1620"/>
        <w:gridCol w:w="1382"/>
      </w:tblGrid>
      <w:tr w14:paraId="2481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B1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FE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A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70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</w:tr>
      <w:tr w14:paraId="0639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7C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3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97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7F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649C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5E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3B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神经元特异性烯醇化酶检测试剂盒（磁微粒化学发光法）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B2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9A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ED5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F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1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6F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81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3854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AD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80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前列腺特异性抗原检测试剂盒（磁微粒化学发光法）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A5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A8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F0E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61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25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游离前列腺特异性抗原检测试剂盒（磁微粒化学发光法）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C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4A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45D8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B4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49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糖类抗原CA125检测试剂盒（磁微粒化学发光法）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D5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6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1AF6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DC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53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糖类抗原CA15-3检测试剂盒（磁微粒化学发光法）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00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1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9B2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C1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D0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糖类抗原CA19-9检测试剂盒（磁微粒化学发光法）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4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6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BF2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D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7F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鳞状细胞癌抗原检测试剂盒（磁微粒化学发光法）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41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D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0FD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C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10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糖类抗原CA72-4检测试剂盒（磁微粒化学发光法）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10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13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1787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52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48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人附睾蛋白4检测试剂盒（磁微粒化学发光法）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CB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A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AC3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4C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8C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细胞角蛋白19片段检测试剂盒（磁微粒化学发光法）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DE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4A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46BC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73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B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三碘甲状腺原氨酸检测试剂盒（磁微粒化学发光法）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2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5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5B65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35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AA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C9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6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224E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54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72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促甲状腺激素检测试剂盒（磁微粒化学发光法）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A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3F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78B6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C6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51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游离三碘甲状腺原氨酸检测试剂盒（磁微粒化学发光法）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BD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DA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4871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D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9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游离甲状腺检测试剂盒（磁微粒化学发光法）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D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64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</w:tr>
      <w:tr w14:paraId="500A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3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96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甲状腺过氧化物酶抗体检测试剂盒（磁微粒化学发光法）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DD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</w:tr>
      <w:tr w14:paraId="3D68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5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FD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甲状腺球蛋白抗体检测试剂盒（磁微粒化学发光法）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88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D3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3C6B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A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2E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4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8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73E7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F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60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甲状旁腺激素检测试剂盒（磁微粒化学发光法）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1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37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6832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42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1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肌红蛋白检测试剂盒（磁微粒化学发光法）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3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74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</w:tr>
      <w:tr w14:paraId="271B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D7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AD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N端-B型钠尿肽前体检测试剂盒（NT-proBNP）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B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E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</w:tr>
      <w:tr w14:paraId="2C7E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3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C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心肌肌钙蛋白Ⅰ检测试剂盒（磁微粒化学发光法）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97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D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</w:tr>
      <w:tr w14:paraId="3897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E4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8B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4D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1F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</w:tr>
      <w:tr w14:paraId="20B9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88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7D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EF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2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A0E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12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F2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叶酸检测试剂盒（磁微粒化学发光法）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0C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02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061D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7B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C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维生素B12检测试剂盒（磁微粒化学发光法）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EA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B6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65D0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B6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F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游离雌三醇检测试剂盒（磁微粒化学发光法）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F7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26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36E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0E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C4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孕期甲胎蛋白检测试剂盒（磁微粒化学发光法）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A9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12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321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3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ED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A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2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</w:tr>
      <w:tr w14:paraId="2B1E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1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25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31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F5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</w:tr>
      <w:tr w14:paraId="4883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E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C2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08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39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</w:tr>
      <w:tr w14:paraId="5045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0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28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反应杯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1B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4F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</w:tr>
      <w:tr w14:paraId="7E0F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10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B4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系统清洗液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24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5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26.8</w:t>
            </w:r>
          </w:p>
        </w:tc>
      </w:tr>
      <w:tr w14:paraId="1BA5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42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BD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0A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F1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</w:tr>
      <w:tr w14:paraId="13AD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37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9C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多项肿瘤标志物质控品（Ⅱ）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A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水平1：6瓶*3.0ml/盒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A4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7245.00 </w:t>
            </w:r>
          </w:p>
        </w:tc>
      </w:tr>
      <w:tr w14:paraId="0941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3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18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多项肿瘤标志物质控品（Ⅱ）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63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水平2：6瓶*3.0ml/盒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17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7245.00 </w:t>
            </w:r>
          </w:p>
        </w:tc>
      </w:tr>
      <w:tr w14:paraId="110B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3B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E1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多项肿瘤标志物质控品（Ⅱ）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49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水平3：6瓶*3.0ml/盒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E4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7245.00 </w:t>
            </w:r>
          </w:p>
        </w:tc>
      </w:tr>
    </w:tbl>
    <w:p w14:paraId="058E7204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相关采购需求：</w:t>
      </w:r>
    </w:p>
    <w:p w14:paraId="449DDCF9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1.试剂及耗材与医院Canon TBA-FX8全自动生化免疫流水线配套使用</w:t>
      </w:r>
    </w:p>
    <w:p w14:paraId="4C40793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2.集采耗材需提供黑龙江医保平台采购信息截屏及医保编码</w:t>
      </w:r>
    </w:p>
    <w:p w14:paraId="2FEE2A96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7EFEA2E8">
      <w:pPr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标段六：</w:t>
      </w:r>
    </w:p>
    <w:p w14:paraId="390BA423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采购名称：火罐灸柱</w:t>
      </w:r>
    </w:p>
    <w:p w14:paraId="175618D9">
      <w:p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预算单价：12.8元/柱</w:t>
      </w:r>
    </w:p>
    <w:p w14:paraId="5DFCE239">
      <w:p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使用科室：康复科</w:t>
      </w:r>
    </w:p>
    <w:p w14:paraId="0020FC8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p w14:paraId="4F543BF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需求参数：</w:t>
      </w:r>
    </w:p>
    <w:p w14:paraId="6763AFD1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规格：28*26mm 燃烧时间≧30分钟；</w:t>
      </w:r>
    </w:p>
    <w:p w14:paraId="0A9CAE4C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艾绒要求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：纯艾叶打绒制成；</w:t>
      </w:r>
    </w:p>
    <w:p w14:paraId="4BEA73FF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取材年限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：3-4年陈艾；</w:t>
      </w:r>
    </w:p>
    <w:p w14:paraId="268DD288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取材要求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：艾线比例在 15:1-25:1的艾条，20:1优选；</w:t>
      </w:r>
    </w:p>
    <w:p w14:paraId="67C4283A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艾绒的细腻度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：轻捏成团，并且手上的残留粉末少，不掉渣；</w:t>
      </w:r>
    </w:p>
    <w:p w14:paraId="08166B04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：艾柱点燃后，艾烟清淡不呛，味香不浊，烟小无杂质；</w:t>
      </w:r>
    </w:p>
    <w:p w14:paraId="6B290F3D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：艾柱燃烧结束后，艾灰是灰色和白色的，而且不易掉灰；</w:t>
      </w:r>
    </w:p>
    <w:p w14:paraId="7C03EE47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用纸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：棉纸要求:拉力强、柔软细腻、易于燃烧、薄、透气性强、不含有任何化学添加。燃烧过程中和艾绒的燃烧速度同步;绿色环保没有化学的二次污染；</w:t>
      </w:r>
    </w:p>
    <w:p w14:paraId="36922595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包装：密封袋包装；</w:t>
      </w:r>
    </w:p>
    <w:p w14:paraId="20886F81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产品技术要求：作为医疗器械生产和管理；</w:t>
      </w:r>
    </w:p>
    <w:p w14:paraId="3ED86FD7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★与仪器适配度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：可以与医院 AYJY-590 设备灸具配套使用；</w:t>
      </w:r>
    </w:p>
    <w:p w14:paraId="65587EF4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医保管理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：提供耗材分类与代码。</w:t>
      </w:r>
    </w:p>
    <w:p w14:paraId="3F3EFB6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C548B04">
      <w:pPr>
        <w:pStyle w:val="7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3A4BAA20">
      <w:pPr>
        <w:spacing w:line="360" w:lineRule="auto"/>
        <w:rPr>
          <w:rFonts w:hint="eastAsia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p w14:paraId="333C60F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712C5"/>
    <w:multiLevelType w:val="singleLevel"/>
    <w:tmpl w:val="B6B712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694D"/>
    <w:rsid w:val="052E509C"/>
    <w:rsid w:val="05926AFC"/>
    <w:rsid w:val="06C54CB0"/>
    <w:rsid w:val="083B791F"/>
    <w:rsid w:val="0B071743"/>
    <w:rsid w:val="18117D55"/>
    <w:rsid w:val="1C6865D9"/>
    <w:rsid w:val="1C8567B8"/>
    <w:rsid w:val="1D0C5385"/>
    <w:rsid w:val="2AD83BFD"/>
    <w:rsid w:val="32B819E9"/>
    <w:rsid w:val="337A0A4C"/>
    <w:rsid w:val="36E921E3"/>
    <w:rsid w:val="37F14B98"/>
    <w:rsid w:val="3B2B59A8"/>
    <w:rsid w:val="3B2C087E"/>
    <w:rsid w:val="3F147FA7"/>
    <w:rsid w:val="3F5E64EC"/>
    <w:rsid w:val="3F69286D"/>
    <w:rsid w:val="43D85A47"/>
    <w:rsid w:val="45F74633"/>
    <w:rsid w:val="46CE6F53"/>
    <w:rsid w:val="472177C0"/>
    <w:rsid w:val="49410546"/>
    <w:rsid w:val="54446DFB"/>
    <w:rsid w:val="54FF0217"/>
    <w:rsid w:val="566C201F"/>
    <w:rsid w:val="5AF16361"/>
    <w:rsid w:val="630F26B0"/>
    <w:rsid w:val="66633E9A"/>
    <w:rsid w:val="67265328"/>
    <w:rsid w:val="689A2560"/>
    <w:rsid w:val="73F95A1E"/>
    <w:rsid w:val="750848D9"/>
    <w:rsid w:val="75A1363B"/>
    <w:rsid w:val="7B511E17"/>
    <w:rsid w:val="7C190EE6"/>
    <w:rsid w:val="7EB73008"/>
    <w:rsid w:val="7F54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5">
    <w:name w:val="wang正文"/>
    <w:basedOn w:val="1"/>
    <w:qFormat/>
    <w:uiPriority w:val="99"/>
    <w:pPr>
      <w:topLinePunct/>
      <w:ind w:firstLine="420"/>
    </w:p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4778</Words>
  <Characters>5834</Characters>
  <Lines>0</Lines>
  <Paragraphs>0</Paragraphs>
  <TotalTime>0</TotalTime>
  <ScaleCrop>false</ScaleCrop>
  <LinksUpToDate>false</LinksUpToDate>
  <CharactersWithSpaces>5861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2025-12-12T02:12:00Z</dcterms:created>
  <dc:creator>Administrator</dc:creator>
  <cp:lastModifiedBy>꧁༺章鱼丸子 ༻꧂</cp:lastModifiedBy>
  <dcterms:modified xsi:type="dcterms:W3CDTF">2026-01-05T02:32:53Z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E198600AD70248E4A04D022D11A177D4_12</vt:lpwstr>
  </property>
</Properties>
</file>