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73E3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</w:t>
      </w:r>
      <w:r>
        <w:rPr>
          <w:rFonts w:hint="eastAsia"/>
          <w:b/>
          <w:bCs/>
          <w:sz w:val="36"/>
          <w:szCs w:val="36"/>
          <w:lang w:val="en-US" w:eastAsia="zh-CN"/>
        </w:rPr>
        <w:t>一：</w:t>
      </w:r>
    </w:p>
    <w:p w14:paraId="24CE04D3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采购名称：CD系列（CD3/4/8)细胞检测玻片</w:t>
      </w:r>
    </w:p>
    <w:p w14:paraId="4C7C97E6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预算单价：220元/人份</w:t>
      </w:r>
    </w:p>
    <w:p w14:paraId="7E6DC5BD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使用科室：病理科</w:t>
      </w:r>
    </w:p>
    <w:p w14:paraId="2EC89BD5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56"/>
        <w:gridCol w:w="5769"/>
      </w:tblGrid>
      <w:tr w14:paraId="2C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259E949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7BD2697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参数类型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FFFBB5E">
            <w:pPr>
              <w:pStyle w:val="4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2"/>
                <w:sz w:val="21"/>
                <w:szCs w:val="21"/>
              </w:rPr>
              <w:t>参数（技术/服务要求）</w:t>
            </w:r>
          </w:p>
        </w:tc>
      </w:tr>
      <w:tr w14:paraId="5910A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71ECF48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1F7F85B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★适用范围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2DB7864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采用免疫组织化学检测原理，通过抗原抗体特异性反应，将CD3、CD4、CD8阳性细胞捕获并固定于玻片上，并用光学显微镜技术观察细胞形态并检测相应的细胞数目。</w:t>
            </w:r>
          </w:p>
        </w:tc>
      </w:tr>
      <w:tr w14:paraId="688B6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6CD4D07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3416B50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用途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A9135E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以细胞形态学为基础，分析免疫细胞功能状态（活化状态、活化比例）及免疫细胞定量信息（绝对数量）。</w:t>
            </w:r>
          </w:p>
        </w:tc>
      </w:tr>
      <w:tr w14:paraId="7A07B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0050234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3-1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E181DC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★适用性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4D207A8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用于开展免疫细胞形态及定量测定，适用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BEION M4-BF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数码生物显微镜（非荧光），自动扫描、识别并分析结果，可观察细胞形态，报告细胞绝对数量。</w:t>
            </w:r>
          </w:p>
        </w:tc>
      </w:tr>
      <w:tr w14:paraId="1948C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24173B0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3-2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8EE63C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扫描仪阅片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72C159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用于开展免疫细胞形态及定量测定，适用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BEION V4.90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扫描仪，自动扫描、识别并分析结果，可观察细胞形态，报告细胞绝对数量。</w:t>
            </w:r>
          </w:p>
        </w:tc>
      </w:tr>
      <w:tr w14:paraId="2482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464144D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3-3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0FA081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4874CB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全自动染色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385B7DC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4874CB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用于开展免疫细胞形态及定量测定，匹配全自动染色机及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BEION M4-BF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数码生物显微镜（非荧光），全自动检测，确保染色结果可靠。</w:t>
            </w:r>
          </w:p>
        </w:tc>
      </w:tr>
      <w:tr w14:paraId="3585D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77AC495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818977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使用标本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15591C4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人体细胞标本（体腔积液、肺泡灌洗液、血液）。</w:t>
            </w:r>
          </w:p>
        </w:tc>
      </w:tr>
      <w:tr w14:paraId="3360B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2EC57DF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04E2386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★组成成分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715E025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鼠抗人CD3、CD4、CD8单克隆抗体、多聚赖氨酸、载玻片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不含荧光素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</w:tr>
      <w:tr w14:paraId="22B8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AE998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702A824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规格型号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D0C6BC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产品规格型号须同时满足三项检测：一张载玻片同时完成CD3、CD4、CD8细胞检测。</w:t>
            </w:r>
          </w:p>
        </w:tc>
      </w:tr>
      <w:tr w14:paraId="42CE2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A1084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12B55D5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注册类别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1D87954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试剂具备二类注册证，为即用型抗体试剂。</w:t>
            </w:r>
          </w:p>
        </w:tc>
      </w:tr>
      <w:tr w14:paraId="21289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4ACF2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A899D4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稳定性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79A35CE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2℃~30℃包装密闭储存，有效期≧12个月。</w:t>
            </w:r>
          </w:p>
        </w:tc>
      </w:tr>
      <w:tr w14:paraId="4EEF7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135FC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77D8326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灵敏度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7C08DBE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最低检测限至少为4个细胞/微升。</w:t>
            </w:r>
          </w:p>
        </w:tc>
      </w:tr>
      <w:tr w14:paraId="70A9C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6C418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BD1E36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★准确度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2C29160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与流式细胞仪检测结果相对偏差不高于25%，相关性不低于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0.9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</w:tr>
      <w:tr w14:paraId="05910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45AAE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88328A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精密度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3F73E1B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批内变异数不高于20%；批内相对偏差不高于20%。</w:t>
            </w:r>
          </w:p>
        </w:tc>
      </w:tr>
      <w:tr w14:paraId="0D84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1F38AE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1BAA87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报告时间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D9BBC5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90分钟出报告。</w:t>
            </w:r>
          </w:p>
        </w:tc>
      </w:tr>
      <w:tr w14:paraId="26D5C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60574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0C4243B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检测结果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3B397B6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在镜下或自动扫描设备下可观察细胞形态，可直接定量报告细胞数量。制片完成后切片可长期保存，无需二次处理即可重复观察或扫描计数，方便复查结果。</w:t>
            </w:r>
          </w:p>
        </w:tc>
      </w:tr>
      <w:tr w14:paraId="695B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6A062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3F67F61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通量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7781940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单次可同时完成90个单项标本的检测。</w:t>
            </w:r>
          </w:p>
        </w:tc>
      </w:tr>
      <w:tr w14:paraId="45D91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AA2F3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34F39B4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抗干扰能力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093A226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待测样本可温室保存，样本中含有正常给药浓度的药物以及微生物时，不会对检测有明显影响。</w:t>
            </w:r>
          </w:p>
        </w:tc>
      </w:tr>
      <w:tr w14:paraId="0DC5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A3EB6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14E61BC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样本量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27D9AE4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微量样本即可实验（如20微升手指末梢血或静脉血）。</w:t>
            </w:r>
          </w:p>
        </w:tc>
      </w:tr>
    </w:tbl>
    <w:p w14:paraId="4444095C">
      <w:pPr>
        <w:rPr>
          <w:rFonts w:hint="eastAsia"/>
          <w:sz w:val="28"/>
          <w:szCs w:val="28"/>
          <w:lang w:val="en-US" w:eastAsia="zh-CN"/>
        </w:rPr>
      </w:pPr>
    </w:p>
    <w:p w14:paraId="5E9C679E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39CD35D2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417122FE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414A1603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标段二：</w:t>
      </w:r>
    </w:p>
    <w:p w14:paraId="6300083C">
      <w:pPr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采购名称：自动化学发光分析仪所用试剂及耗材</w:t>
      </w:r>
    </w:p>
    <w:p w14:paraId="519C941E">
      <w:pPr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使用科室：检验科</w:t>
      </w:r>
    </w:p>
    <w:p w14:paraId="7D8C122B">
      <w:pPr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293" w:type="dxa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285"/>
        <w:gridCol w:w="1050"/>
        <w:gridCol w:w="1143"/>
      </w:tblGrid>
      <w:tr w14:paraId="681E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95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13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DE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A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47AF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7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B6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游离三碘甲状腺原氨酸(FT3)测定试剂盒(化学发光免疫分析法)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13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6CCA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AF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B8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游离甲状腺素(FT4)测定试剂盒(化学发光免疫分析法)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0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57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74D4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12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68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总三碘甲状腺原氨酸(T3)测定试剂盒(化学发光免疫分析法)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3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1D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7C57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7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B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总甲状腺素(T4)测定试剂盒(化学发光免疫分析法)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3E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3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5B94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64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90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促甲状腺激素(TSH)测定试剂盒(化学发光免疫分析法)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39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DB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6647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D5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2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甲状腺球蛋白（Tg）测定试剂盒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EA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48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18.81</w:t>
            </w:r>
          </w:p>
        </w:tc>
      </w:tr>
      <w:tr w14:paraId="367D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11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B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甲状腺球蛋白抗体（Anti-Tg）测定试剂盒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F0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8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18.81</w:t>
            </w:r>
          </w:p>
        </w:tc>
      </w:tr>
      <w:tr w14:paraId="5FA3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E2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96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抗甲状腺过氧化物酶抗体(Anti-TPO)测定试剂盒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F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CC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18.81</w:t>
            </w:r>
          </w:p>
        </w:tc>
      </w:tr>
      <w:tr w14:paraId="6F15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87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8F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反三碘甲状腺原氨酸(rT3)测定试剂盒（CLIA）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D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4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18.32</w:t>
            </w:r>
          </w:p>
        </w:tc>
      </w:tr>
      <w:tr w14:paraId="32E6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4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D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癌胚抗原(CEA)测定试剂盒(化学发光免疫分析法)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D9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1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14.51</w:t>
            </w:r>
          </w:p>
        </w:tc>
      </w:tr>
      <w:tr w14:paraId="0F19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8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87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甲胎蛋白(AFP)测定试剂盒(化学发光免疫分析法)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21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E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14.51</w:t>
            </w:r>
          </w:p>
        </w:tc>
      </w:tr>
      <w:tr w14:paraId="37AD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90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A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肿瘤相关抗原125(CA125)测定试剂盒(化学发光免疫分析法)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F1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C7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32.50</w:t>
            </w:r>
          </w:p>
        </w:tc>
      </w:tr>
      <w:tr w14:paraId="7FFC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B2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癌抗原15-3(CA15-3)测定试剂盒(化学发光免疫分析法)份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02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5B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32.50</w:t>
            </w:r>
          </w:p>
        </w:tc>
      </w:tr>
      <w:tr w14:paraId="3FFF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5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92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糖类抗原19-9(CA19-9)测定试剂盒(化学发光免疫分析法)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4C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10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32.50</w:t>
            </w:r>
          </w:p>
        </w:tc>
      </w:tr>
      <w:tr w14:paraId="1181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D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7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游离前列腺特异性抗原(FPSA)测定试剂盒(化学发光免疫分析法)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A4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75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30.72</w:t>
            </w:r>
          </w:p>
        </w:tc>
      </w:tr>
      <w:tr w14:paraId="5DE0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B8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F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总前列腺特异性抗原(TPSA)测定试剂盒(化学发光免疫分析法)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63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E0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33.52</w:t>
            </w:r>
          </w:p>
        </w:tc>
      </w:tr>
      <w:tr w14:paraId="4E1D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D7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9F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铁蛋白(FERR)测定试剂盒(化学发光免疫分析法)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6F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C1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18.16</w:t>
            </w:r>
          </w:p>
        </w:tc>
      </w:tr>
      <w:tr w14:paraId="45F7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6E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E4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癌抗原CA72-4测定试剂盒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20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EE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37.05</w:t>
            </w:r>
          </w:p>
        </w:tc>
      </w:tr>
      <w:tr w14:paraId="3101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74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E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神经元特异性烯醇化酶（NSE）测定试剂盒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7A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C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37.05</w:t>
            </w:r>
          </w:p>
        </w:tc>
      </w:tr>
      <w:tr w14:paraId="2525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DA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D9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细胞角蛋白19片段（CYFRA21-1）测定试剂盒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8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F1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37.05</w:t>
            </w:r>
          </w:p>
        </w:tc>
      </w:tr>
      <w:tr w14:paraId="64E2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A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4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胃蛋白酶原Ⅰ（PGI）测定试剂盒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39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DC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24.55</w:t>
            </w:r>
          </w:p>
        </w:tc>
      </w:tr>
      <w:tr w14:paraId="3AC3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53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E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胃蛋白酶原Ⅱ（PGII)测定试剂盒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6A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69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24.55</w:t>
            </w:r>
          </w:p>
        </w:tc>
      </w:tr>
      <w:tr w14:paraId="357A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81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C2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胃泌素释放肽前体（proGRP）测定试剂盒（CLIA）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B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C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34.96</w:t>
            </w:r>
          </w:p>
        </w:tc>
      </w:tr>
      <w:tr w14:paraId="21A6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6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7C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鳞状上皮细胞癌抗原测定试剂盒（SCCA）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7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16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34.96</w:t>
            </w:r>
          </w:p>
        </w:tc>
      </w:tr>
      <w:tr w14:paraId="12F5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0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C2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人附睾蛋白4测定试剂盒（HE4)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82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34.96</w:t>
            </w:r>
          </w:p>
        </w:tc>
      </w:tr>
      <w:tr w14:paraId="3F76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E1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2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糖类抗原242测定试剂盒(CA242)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52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9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33.57</w:t>
            </w:r>
          </w:p>
        </w:tc>
      </w:tr>
      <w:tr w14:paraId="1FD4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7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AE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糖类抗原50测定试剂盒(CA50)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7C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EA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33.57</w:t>
            </w:r>
          </w:p>
        </w:tc>
      </w:tr>
      <w:tr w14:paraId="5BF1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72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81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总人绒毛膜促性腺激素(HCG)测定试剂盒(化学发光免疫分析法)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6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2B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7.56</w:t>
            </w:r>
          </w:p>
        </w:tc>
      </w:tr>
      <w:tr w14:paraId="55EA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A1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19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促卵泡生成素(FSH)测定试剂盒(化学发光免疫分析法)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3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A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384A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51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8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促黄体生成素(LH)测定试剂盒(化学发光免疫分析法)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53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F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7B64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A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1D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垂体泌乳素(PRL)测定试剂盒(化学发光免疫分析法)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56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4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2844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DB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5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雌二醇(E2)测定试剂盒(化学发光免疫分析法)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3F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C5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5068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C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66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雌三醇(E3)测定试剂盒(化学发光免疫分析法)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F7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E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19.36</w:t>
            </w:r>
          </w:p>
        </w:tc>
      </w:tr>
      <w:tr w14:paraId="1DCC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2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9F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睾酮(TESTO)测定试剂盒(化学发光免疫分析法)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C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81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6618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F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64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孕酮(PROG)测定试剂盒(化学发光免疫分析法)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1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E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17.97</w:t>
            </w:r>
          </w:p>
        </w:tc>
      </w:tr>
      <w:tr w14:paraId="05BD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95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皮质醇（Cortisol）定量测定试剂盒（CLIA）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0B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F0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21.51</w:t>
            </w:r>
          </w:p>
        </w:tc>
      </w:tr>
      <w:tr w14:paraId="6630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C9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D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硫酸脱氢表雄酮（DHEA-S）定量测定试剂盒（CLIA）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F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03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</w:tr>
      <w:tr w14:paraId="5B84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6A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50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促肾上腺皮质激素（ACTH）定量测定试剂盒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1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33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30.72</w:t>
            </w:r>
          </w:p>
        </w:tc>
      </w:tr>
      <w:tr w14:paraId="0A47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5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A0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促甲状腺素受体抗体（TRAb)测定试剂盒（化学发光免疫分析法）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F6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4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43.01</w:t>
            </w:r>
          </w:p>
        </w:tc>
      </w:tr>
      <w:tr w14:paraId="2672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BA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5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抗缪勒管激素（AMH）测定试剂盒（CLIA）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8B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7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156.52</w:t>
            </w:r>
          </w:p>
        </w:tc>
      </w:tr>
      <w:tr w14:paraId="1BC4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8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7E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肌钙蛋白Ⅰ（TnI）测定试剂盒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8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CA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29.49</w:t>
            </w:r>
          </w:p>
        </w:tc>
      </w:tr>
      <w:tr w14:paraId="0278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C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B型脑钠肽（BNP）测定试剂盒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9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6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88.47</w:t>
            </w:r>
          </w:p>
        </w:tc>
      </w:tr>
      <w:tr w14:paraId="4A9B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B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肌红蛋白（MYO）测定试剂盒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18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BE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26.54</w:t>
            </w:r>
          </w:p>
        </w:tc>
      </w:tr>
      <w:tr w14:paraId="568A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02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90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肌酸激酶同工酶MB（CK-MB）测定试剂盒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64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EA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20.64</w:t>
            </w:r>
          </w:p>
        </w:tc>
      </w:tr>
      <w:tr w14:paraId="6914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A2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7F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胰岛素（Insulin）测定试剂盒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3A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3F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7.32</w:t>
            </w:r>
          </w:p>
        </w:tc>
      </w:tr>
      <w:tr w14:paraId="5714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7A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7C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C肽（C-Peptide）测定试剂盒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98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FB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8.30</w:t>
            </w:r>
          </w:p>
        </w:tc>
      </w:tr>
      <w:tr w14:paraId="0E17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AA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BD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维生素B12（VB12）测定试剂盒（化学发光免疫分析法）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06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23.59</w:t>
            </w:r>
          </w:p>
        </w:tc>
      </w:tr>
      <w:tr w14:paraId="3B87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AE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8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叶酸（Folate）测定试剂盒（化学发光免疫分析法）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31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76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23.60</w:t>
            </w:r>
          </w:p>
        </w:tc>
      </w:tr>
      <w:tr w14:paraId="66A6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16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89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总25-羟基维生素D（VD-T）测定试剂盒（化学发光免疫分析法）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24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36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23.60</w:t>
            </w:r>
          </w:p>
        </w:tc>
      </w:tr>
      <w:tr w14:paraId="5CD5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4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13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甲状旁腺素（PTH）测定试剂盒（化学发光免疫分析法）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07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6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23.59</w:t>
            </w:r>
          </w:p>
        </w:tc>
      </w:tr>
      <w:tr w14:paraId="6C44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5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B1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降钙素（CT）测定试剂盒（化学发光免疫分析法）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BC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4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23.59</w:t>
            </w:r>
          </w:p>
        </w:tc>
      </w:tr>
      <w:tr w14:paraId="3113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D8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D0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总25-羟基维生素D（VD-T）测定试剂盒（化学发光免疫分析法）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D9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9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22.77</w:t>
            </w:r>
          </w:p>
        </w:tc>
      </w:tr>
      <w:tr w14:paraId="4E3B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07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D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Ⅲ型前胶原N端肽（PIIINP）测定试剂盒（CLIA）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6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C0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7AF7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2C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9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Ⅳ型胶原（CIV）测定试剂盒（CLIA）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9C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C0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5EDF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7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5B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层粘连蛋白（LN）测定试剂盒（CLIA）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7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BC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04FB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A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74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透明质酸（HA）测定试剂盒（CLIA）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2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01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2463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93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CB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降钙素原（PCT）测定试剂盒（CLIA）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5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F3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43.68</w:t>
            </w:r>
          </w:p>
        </w:tc>
      </w:tr>
      <w:tr w14:paraId="2216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6B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7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醛固酮（ALD）测定试剂盒(化学发光免疫分析法)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01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73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32.81</w:t>
            </w:r>
          </w:p>
        </w:tc>
      </w:tr>
      <w:tr w14:paraId="439B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45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肾素（Renin）测定试剂盒(化学发光免疫分析法)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7A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2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25.06</w:t>
            </w:r>
          </w:p>
        </w:tc>
      </w:tr>
      <w:tr w14:paraId="257A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1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高敏心肌肌钙蛋白I（hs-cTnI）测定试剂盒（化学发光免疫分析法）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4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2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30.02</w:t>
            </w:r>
          </w:p>
        </w:tc>
      </w:tr>
      <w:tr w14:paraId="69F4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A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A9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氨基末端脑利钠肽前体（NT—proBNP）测定试剂盒（化学发光免疫分析法）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36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A2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</w:tr>
      <w:tr w14:paraId="3A99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59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8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化学发光底物液(4瓶）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B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34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18DD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0E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D8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</w:tr>
      <w:tr w14:paraId="782A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DA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F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免疫反应杯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5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0.69</w:t>
            </w:r>
          </w:p>
        </w:tc>
      </w:tr>
      <w:tr w14:paraId="5D81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32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AE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免疫反应杯（CL-1000i/1200i）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72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8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</w:tr>
      <w:tr w14:paraId="7780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DB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7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BM60免疫反应杯及废料箱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84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29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</w:tr>
      <w:tr w14:paraId="53AC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E9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2F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BE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16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</w:tr>
      <w:tr w14:paraId="3A39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89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B2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针清洗液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29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3B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0087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4C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51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样本稀释液（自动）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4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1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7.13</w:t>
            </w:r>
          </w:p>
        </w:tc>
      </w:tr>
      <w:tr w14:paraId="7501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8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4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样本稀释液（手动）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5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CC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8.06</w:t>
            </w:r>
          </w:p>
        </w:tc>
      </w:tr>
    </w:tbl>
    <w:p w14:paraId="57D0D167">
      <w:pPr>
        <w:rPr>
          <w:rFonts w:hint="default"/>
          <w:sz w:val="28"/>
          <w:szCs w:val="28"/>
          <w:lang w:val="en-US" w:eastAsia="zh-CN"/>
        </w:rPr>
      </w:pPr>
    </w:p>
    <w:p w14:paraId="5418127E"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相关采购需求：</w:t>
      </w:r>
    </w:p>
    <w:p w14:paraId="1FBB6427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试剂及耗材与医院自动化学发光免疫分析仪 CL-8000i型配套使用</w:t>
      </w:r>
    </w:p>
    <w:p w14:paraId="22690224">
      <w:pPr>
        <w:numPr>
          <w:ilvl w:val="0"/>
          <w:numId w:val="1"/>
        </w:numPr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需提供检测所需配套用的校准品和质控品等相关服务</w:t>
      </w:r>
    </w:p>
    <w:p w14:paraId="76098AA6">
      <w:pPr>
        <w:keepNext w:val="0"/>
        <w:keepLines w:val="0"/>
        <w:widowControl/>
        <w:suppressLineNumbers w:val="0"/>
        <w:spacing w:line="36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3、集采耗材需提供黑龙江医保平台采购信息截屏及医保编码</w:t>
      </w:r>
    </w:p>
    <w:p w14:paraId="293C5975">
      <w:pPr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br w:type="page"/>
      </w:r>
    </w:p>
    <w:p w14:paraId="03C8E734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标段三：</w:t>
      </w:r>
    </w:p>
    <w:p w14:paraId="3693C677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采购名称：卡尤迪快速核酸检测仪检验试剂及耗材</w:t>
      </w:r>
    </w:p>
    <w:p w14:paraId="54EF48B5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3D2210D0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066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684"/>
        <w:gridCol w:w="1635"/>
        <w:gridCol w:w="1647"/>
      </w:tblGrid>
      <w:tr w14:paraId="5666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9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B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6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A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预算单价（（元）</w:t>
            </w:r>
          </w:p>
        </w:tc>
      </w:tr>
      <w:tr w14:paraId="5403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9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87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甲、乙型流感病毒核酸检测试剂盒（荧光PCR法)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AA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38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3603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F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C2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呼吸道合胞病毒、肺炎支原体核酸检测试剂盒（荧光PCR法）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70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5A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51E1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AC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ED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一次性使用病毒采样管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95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2A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540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8E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C2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8D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 w14:paraId="4572AA65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试剂招标参数</w:t>
      </w:r>
    </w:p>
    <w:p w14:paraId="4E5FCD11">
      <w:pPr>
        <w:pStyle w:val="5"/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样本类型：口咽拭子</w:t>
      </w:r>
    </w:p>
    <w:p w14:paraId="519FD4EA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定性检测人口咽拭子样本中的甲型流感病毒（FluA）、乙型流感病毒（FluB）、呼吸道合胞病毒、肺炎支原体的核酸。</w:t>
      </w:r>
    </w:p>
    <w:p w14:paraId="44116E78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需满足30 mins核酸快检</w:t>
      </w:r>
    </w:p>
    <w:p w14:paraId="2F548442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独立反应模块，随来随检，不必等样攒样</w:t>
      </w:r>
    </w:p>
    <w:p w14:paraId="78CF5547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检测试剂需与卡尤迪FLash20快速核酸检测仪匹配使用</w:t>
      </w:r>
    </w:p>
    <w:p w14:paraId="2988A3B0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搭配Flash 20 和48E检测平台，无需严格PCR实验室分区，合并分区，适应多种场景。</w:t>
      </w:r>
    </w:p>
    <w:p w14:paraId="3E1A2072">
      <w:pPr>
        <w:spacing w:line="360" w:lineRule="auto"/>
        <w:rPr>
          <w:rFonts w:hint="eastAsia"/>
          <w:sz w:val="21"/>
          <w:szCs w:val="21"/>
          <w:lang w:val="en-US" w:eastAsia="zh-CN"/>
        </w:rPr>
      </w:pPr>
    </w:p>
    <w:p w14:paraId="1A1B8464">
      <w:pPr>
        <w:spacing w:line="360" w:lineRule="auto"/>
        <w:rPr>
          <w:rFonts w:hint="eastAsia"/>
          <w:sz w:val="21"/>
          <w:szCs w:val="21"/>
          <w:lang w:val="en-US" w:eastAsia="zh-CN"/>
        </w:rPr>
      </w:pPr>
    </w:p>
    <w:p w14:paraId="708C5696">
      <w:pPr>
        <w:spacing w:line="360" w:lineRule="auto"/>
        <w:rPr>
          <w:rFonts w:hint="eastAsia"/>
          <w:sz w:val="21"/>
          <w:szCs w:val="21"/>
          <w:lang w:val="en-US" w:eastAsia="zh-CN"/>
        </w:rPr>
      </w:pPr>
    </w:p>
    <w:p w14:paraId="218D5F04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br w:type="page"/>
      </w:r>
    </w:p>
    <w:p w14:paraId="30C92B3E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标段四：</w:t>
      </w:r>
    </w:p>
    <w:p w14:paraId="72082999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采购名称：全自动生化免疫流水线试剂及耗材</w:t>
      </w:r>
    </w:p>
    <w:p w14:paraId="7612496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05DCAFF5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166" w:type="dxa"/>
        <w:tblInd w:w="-2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354"/>
        <w:gridCol w:w="1620"/>
        <w:gridCol w:w="1382"/>
      </w:tblGrid>
      <w:tr w14:paraId="2481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1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FE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A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70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0639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7C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3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9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7F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649C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5E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3B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神经元特异性烯醇化酶检测试剂盒（磁微粒化学发光法）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B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9A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ED5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F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1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F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8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854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AD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80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前列腺特异性抗原检测试剂盒（磁微粒化学发光法）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A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A8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F0E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61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25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C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4A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45D8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4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49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糖类抗原CA125检测试剂盒（磁微粒化学发光法）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D5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6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AF6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DC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53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糖类抗原CA15-3检测试剂盒（磁微粒化学发光法）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0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1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9B2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C1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D0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糖类抗原CA19-9检测试剂盒（磁微粒化学发光法）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4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6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BF2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D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7F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鳞状细胞癌抗原检测试剂盒（磁微粒化学发光法）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41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D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0FD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C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10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糖类抗原CA72-4检测试剂盒（磁微粒化学发光法）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10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13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787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52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48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人附睾蛋白4检测试剂盒（磁微粒化学发光法）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CB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A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AC3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4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8C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细胞角蛋白19片段检测试剂盒（磁微粒化学发光法）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DE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4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46BC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B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三碘甲状腺原氨酸检测试剂盒（磁微粒化学发光法）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2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5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5B65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3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AA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C9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6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224E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54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72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促甲状腺激素检测试剂盒（磁微粒化学发光法）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3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78B6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C6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51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游离三碘甲状腺原氨酸检测试剂盒（磁微粒化学发光法）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B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DA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4871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D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9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游离甲状腺检测试剂盒（磁微粒化学发光法）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D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64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</w:tr>
      <w:tr w14:paraId="500A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3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96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甲状腺过氧化物酶抗体检测试剂盒（磁微粒化学发光法）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DD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</w:tr>
      <w:tr w14:paraId="3D68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FD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甲状腺球蛋白抗体检测试剂盒（磁微粒化学发光法）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8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D3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3C6B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A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2E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4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8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73E7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F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60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甲状旁腺激素检测试剂盒（磁微粒化学发光法）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1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3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6832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42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1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肌红蛋白检测试剂盒（磁微粒化学发光法）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74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271B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D7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AD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N端-B型钠尿肽前体检测试剂盒（NT-proBNP）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B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E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</w:tr>
      <w:tr w14:paraId="2C7E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3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C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心肌肌钙蛋白Ⅰ检测试剂盒（磁微粒化学发光法）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97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D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3897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E4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8B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4D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1F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20B9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88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D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EF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2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A0E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12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F2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0C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02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061D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7B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C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维生素B12检测试剂盒（磁微粒化学发光法）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A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B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65D0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B6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F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游离雌三醇检测试剂盒（磁微粒化学发光法）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F7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26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36E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0E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C4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孕期甲胎蛋白检测试剂盒（磁微粒化学发光法）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A9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2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321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3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ED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A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2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</w:tr>
      <w:tr w14:paraId="2B1E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1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25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3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F5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</w:tr>
      <w:tr w14:paraId="4883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E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C2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08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39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</w:tr>
      <w:tr w14:paraId="5045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0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28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反应杯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1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4F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</w:tr>
      <w:tr w14:paraId="7E0F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10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B4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系统清洗液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24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5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26.8</w:t>
            </w:r>
          </w:p>
        </w:tc>
      </w:tr>
      <w:tr w14:paraId="1BA5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4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BD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0A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F1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</w:tr>
      <w:tr w14:paraId="13AD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37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9C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A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水平1：6瓶*3.0ml/盒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A4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  <w:tr w14:paraId="0941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3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18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6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水平2：6瓶*3.0ml/盒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17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  <w:tr w14:paraId="110B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3B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E1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4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水平3：6瓶*3.0ml/盒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E4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</w:tbl>
    <w:p w14:paraId="058E7204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相关采购需求：</w:t>
      </w:r>
    </w:p>
    <w:p w14:paraId="449DDCF9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1.试剂及耗材与医院Canon TBA-FX8全自动生化免疫流水线配套使用</w:t>
      </w:r>
    </w:p>
    <w:p w14:paraId="4C40793A">
      <w:pPr>
        <w:numPr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2.集采耗材需提供黑龙江医保平台采购信息截屏及医保编码</w:t>
      </w:r>
    </w:p>
    <w:p w14:paraId="2FEE2A96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7607E5A5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标段五：</w:t>
      </w:r>
    </w:p>
    <w:p w14:paraId="744CFD9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采购名称：全自动医用分析PCR系统检验试剂</w:t>
      </w:r>
    </w:p>
    <w:p w14:paraId="1D779417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35B699A8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067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760"/>
        <w:gridCol w:w="2445"/>
        <w:gridCol w:w="2969"/>
        <w:gridCol w:w="1470"/>
        <w:gridCol w:w="1406"/>
      </w:tblGrid>
      <w:tr w14:paraId="172F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7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109C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4E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EB病毒核酸扩增测定试剂盒（PCR-荧光探针法）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1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0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50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11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36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B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CD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051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6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EA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呼吸道合胞病毒核酸检测试剂盒（PCR-荧光探针法）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A7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3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C48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4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6D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人偏肺病毒核酸检测试剂盒（PCR-荧光探针法）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BF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8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24C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3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3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诺如病毒酸检测试剂盒（PCR-荧光探针法）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67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0B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50E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D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F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乙型流感病毒核酸检测试剂盒（PCR-荧光探针法）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4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E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399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CC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F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甲型流感病毒核酸检测试剂盒（PCR-荧光探针法）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5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F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264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E6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DC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结核分枝杆菌复合群核酸检测试剂盒（PCR-荧光探针法）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0E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F4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EA6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40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副流感病毒1型核酸检测试剂盒(PCR-荧光探针法)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C4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EE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2858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C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3C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副流感病毒3型核酸检测试剂盒(PCR-荧光探针法)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7C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93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1F5A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2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腺病毒核酸检测试剂盒(PCR-荧光探针法)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D2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6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</w:tr>
      <w:tr w14:paraId="2160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AB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B2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0.2ml透明PCR8联排管（含管盖）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1F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1200条/箱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A3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7ED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95" w:hRule="atLeast"/>
        </w:trPr>
        <w:tc>
          <w:tcPr>
            <w:tcW w:w="9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副流感、腺病毒核酸检测试剂盒技术参数</w:t>
            </w:r>
          </w:p>
        </w:tc>
      </w:tr>
      <w:tr w14:paraId="7649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285" w:hRule="atLeast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 w14:paraId="1C1E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73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检测技术平台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基于荧光定量PCR检测技术，适用于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上海宏石SLAN-96P全自动医用PCR分析系统、天隆全自动医用PCR分析系统。</w:t>
            </w:r>
          </w:p>
        </w:tc>
      </w:tr>
      <w:tr w14:paraId="7D23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核酸提取方法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可配套ABC提取试剂，可采用胍盐抽提-乙醇纯化方法，DNA和RNA核酸同时提取</w:t>
            </w:r>
          </w:p>
        </w:tc>
      </w:tr>
      <w:tr w14:paraId="6A09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9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5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★核酸提取温度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3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可常温提取。无需加热，避免气溶胶污染，减少假阳性。</w:t>
            </w:r>
          </w:p>
        </w:tc>
      </w:tr>
      <w:tr w14:paraId="2658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50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精密度CV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≤5%</w:t>
            </w:r>
          </w:p>
        </w:tc>
      </w:tr>
    </w:tbl>
    <w:p w14:paraId="44845B61">
      <w:pPr>
        <w:numPr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0D85EBFF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2E8433CE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53FE9ACA">
      <w:pPr>
        <w:numPr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35D6C163">
      <w:pP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br w:type="page"/>
      </w:r>
    </w:p>
    <w:p w14:paraId="7EFEA2E8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标段六：</w:t>
      </w:r>
    </w:p>
    <w:p w14:paraId="390BA423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采购名称：火罐灸柱</w:t>
      </w:r>
    </w:p>
    <w:p w14:paraId="175618D9">
      <w:p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预算单价：12.8元/柱</w:t>
      </w:r>
    </w:p>
    <w:p w14:paraId="5DFCE239">
      <w:p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使用科室：康复科</w:t>
      </w:r>
    </w:p>
    <w:p w14:paraId="0020FC80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p w14:paraId="4F543BFD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需求参数：</w:t>
      </w:r>
    </w:p>
    <w:p w14:paraId="6763AFD1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规格：28*26mm 燃烧时间≧30分钟；</w:t>
      </w:r>
    </w:p>
    <w:p w14:paraId="0A9CAE4C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艾绒要求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：纯艾叶打绒制成；</w:t>
      </w:r>
    </w:p>
    <w:p w14:paraId="4BEA73FF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取材年限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：3-4年陈艾；</w:t>
      </w:r>
    </w:p>
    <w:p w14:paraId="268DD288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取材要求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：艾线比例在 15:1-25:1的艾条，20:1优选；</w:t>
      </w:r>
    </w:p>
    <w:p w14:paraId="67C4283A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艾绒的细腻度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：轻捏成团，并且手上的残留粉末少，不掉渣；</w:t>
      </w:r>
    </w:p>
    <w:p w14:paraId="08166B04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：艾柱点燃后，艾烟清淡不呛，味香不浊，烟小无杂质；</w:t>
      </w:r>
    </w:p>
    <w:p w14:paraId="6B290F3D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：艾柱燃烧结束后，艾灰是灰色和白色的，而且不易掉灰；</w:t>
      </w:r>
    </w:p>
    <w:p w14:paraId="7C03EE47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用纸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：棉纸要求:拉力强、柔软细腻、易于燃烧、薄、透气性强、不含有任何化学添加。燃烧过程中和艾绒的燃烧速度同步;绿色环保没有化学的二次污染；</w:t>
      </w:r>
    </w:p>
    <w:p w14:paraId="36922595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包装：密封袋包装；</w:t>
      </w:r>
    </w:p>
    <w:p w14:paraId="20886F81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产品技术要求：作为医疗器械生产和管理；</w:t>
      </w:r>
    </w:p>
    <w:p w14:paraId="3ED86FD7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★与仪器适配度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：可以与医院 AYJY-590 设备灸具配套使用；</w:t>
      </w:r>
    </w:p>
    <w:p w14:paraId="65587EF4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医保管理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：提供耗材分类与代码。</w:t>
      </w:r>
    </w:p>
    <w:p w14:paraId="3F3EFB61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C548B04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3A4BAA20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333C60F1">
      <w:pPr>
        <w:numPr>
          <w:numId w:val="0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34602"/>
    <w:multiLevelType w:val="singleLevel"/>
    <w:tmpl w:val="A68346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B712C5"/>
    <w:multiLevelType w:val="singleLevel"/>
    <w:tmpl w:val="B6B712C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7A1000"/>
    <w:multiLevelType w:val="singleLevel"/>
    <w:tmpl w:val="087A1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509C"/>
    <w:rsid w:val="05926AFC"/>
    <w:rsid w:val="06C54CB0"/>
    <w:rsid w:val="083B791F"/>
    <w:rsid w:val="18117D55"/>
    <w:rsid w:val="1C6865D9"/>
    <w:rsid w:val="1C8567B8"/>
    <w:rsid w:val="1D0C5385"/>
    <w:rsid w:val="2AD83BFD"/>
    <w:rsid w:val="32B819E9"/>
    <w:rsid w:val="337A0A4C"/>
    <w:rsid w:val="36E921E3"/>
    <w:rsid w:val="37F14B98"/>
    <w:rsid w:val="3B2B59A8"/>
    <w:rsid w:val="3B2C087E"/>
    <w:rsid w:val="3F147FA7"/>
    <w:rsid w:val="3F5E64EC"/>
    <w:rsid w:val="3F69286D"/>
    <w:rsid w:val="43D85A47"/>
    <w:rsid w:val="45F74633"/>
    <w:rsid w:val="46CE6F53"/>
    <w:rsid w:val="472177C0"/>
    <w:rsid w:val="49410546"/>
    <w:rsid w:val="54446DFB"/>
    <w:rsid w:val="54FF0217"/>
    <w:rsid w:val="566C201F"/>
    <w:rsid w:val="5AF16361"/>
    <w:rsid w:val="630F26B0"/>
    <w:rsid w:val="66633E9A"/>
    <w:rsid w:val="67265328"/>
    <w:rsid w:val="689A2560"/>
    <w:rsid w:val="73F95A1E"/>
    <w:rsid w:val="750848D9"/>
    <w:rsid w:val="75A1363B"/>
    <w:rsid w:val="7B511E17"/>
    <w:rsid w:val="7EB73008"/>
    <w:rsid w:val="7F54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5">
    <w:name w:val="wang正文"/>
    <w:basedOn w:val="1"/>
    <w:qFormat/>
    <w:uiPriority w:val="99"/>
    <w:pPr>
      <w:topLinePunct/>
      <w:ind w:firstLine="420"/>
    </w:p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2025-12-12T02:12:52Z</dcterms:created>
  <dc:creator>Administrator</dc:creator>
  <cp:lastModifiedBy>꧁༺章鱼丸子 ༻꧂</cp:lastModifiedBy>
  <dcterms:modified xsi:type="dcterms:W3CDTF">2025-12-12T02:56:16Z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E198600AD70248E4A04D022D11A177D4_12</vt:lpwstr>
  </property>
</Properties>
</file>