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7968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02212C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58"/>
        <w:gridCol w:w="1125"/>
        <w:gridCol w:w="3090"/>
        <w:gridCol w:w="825"/>
        <w:gridCol w:w="1035"/>
        <w:gridCol w:w="750"/>
      </w:tblGrid>
      <w:tr w14:paraId="6E4D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6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36D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294B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一次性使用穿刺针及附件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增强显影设计，取样饱满23G针体，8cm/6cm工作长度，两根穿刺针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F1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9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03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一次性使用穿刺针及附件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5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增强显影设计，取样饱满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23G针体，7cm工作长度，三根穿刺针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53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F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C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99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超轻针体，重量＜50g，激发射程具备14-25㎜内多档可调，</w:t>
            </w:r>
          </w:p>
          <w:p w14:paraId="2F4DA5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带有原位切割功能，同时具备半自动活检针和全自动活检针功能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7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E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2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6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1.超轻针体，重量＜50g，激发射程具备14-25㎜内多档可调，带有原位切割功能，同时具备半自动活检针和全自动活检针功能，带有同轴针套件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67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A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7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10-25㎜无极可调取样射程，可单手操作，有安全锁设计.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3A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4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56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7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10-25㎜无极可调取样射程，可单手操作，有安全锁设计.带有同轴针套件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54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8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一次性使用活检针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0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应满足适用于肝、肾、乳腺、甲状腺、前列腺、脾、淋巴结和各软组织瘤的组织活检，16G针体，1.2cm公分取样槽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59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B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一次性使用活检针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5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应满足适用于肝、肾、乳腺、甲状腺、前列腺、脾、淋巴结和各软组织瘤的组织活检，16G针体，1.2cm公分取样槽，带有同轴针套件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B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9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B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一次性使用乳腺穿刺定位针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E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*规格：GW-Q 20-107，镍钛合金材质，一键释放导丝，20G针体，107cm长度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9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3E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一次性使用乳腺穿刺定位针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*规格：GW-QS 20-107,镍钛合金材质，一键释放导丝，20G针体，107cm长度，穿刺手柄可满足单手完成穿刺及导丝释放。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0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9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导管鞘套件-加硬套管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D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导管鞘套件用于快速穿刺引流部位且可视性好。配有回声增强型穿刺针，鞘管头端带有不透射线标记。导管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与扩张器之间过渡平滑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13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一次性使用穿刺活检针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C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1、应满足在 B 超或 X-线监视下直接经皮穿刺至预穿刺部位，由穿刺针后针座、穿刺针前针座、针管、内芯针、移动标识、护套管组成。</w:t>
            </w:r>
          </w:p>
          <w:p w14:paraId="2C6D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、针管外径23G，7cm工作长度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D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一次性使用穿刺针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由外针座、外针管、内针杆、内针座，保护套和浮标组成.适用于对人体进行经皮穿刺（不包括腰椎、血管、脑室、骨骼）。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0D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8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固定器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E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旋转环内径应不超过规格尺寸的5%；胶贴持粘性应不大于2.5mm；剥离强度应≥1N/cm；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49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6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一次性使用同轴活检针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17G针体，15cm工作长度，用于建立穿刺通道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BC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一次性使用无菌手术包 （定制）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由医用外科口罩、一次性使用无菌手术帽、手术衣、手术裤、腿套、手术洞巾、垫单、孔巾、包单、脱脂棉纱布块、纱布绷带、脱脂棉球、消毒棉球袋、手术刀片、橡胶外科手套、塑柄手术刀、麻醉杯 换药盘、换药碗等组成。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54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一次性使用引流袋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由引流袋、橡胶球、引流导管、接头、排气阀、夹子、防倒流装置、排水管和挂带等组成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9B67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7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一次性使用引流导管及附件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由引流导管、扩张管、导引导丝、注射器、破皮刀、一次性使用连接管、蝶形夹、穿刺针、蓝空针、纱布、缝合线（带针）、贴膜、注射针、手套、消毒刷、中单、小单和洞巾等组成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9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一次性使用引流导管包-套装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普外科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带锁引流导管：规格8.5F及其他, 头端猪尾，带有导管固定系统、金属套管、可弯曲硬化套管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4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13615E1">
      <w:pPr>
        <w:jc w:val="left"/>
        <w:rPr>
          <w:color w:val="auto"/>
          <w:sz w:val="20"/>
          <w:szCs w:val="20"/>
        </w:rPr>
      </w:pPr>
    </w:p>
    <w:p w14:paraId="689FEC68">
      <w:pPr>
        <w:rPr>
          <w:color w:val="auto"/>
        </w:rPr>
      </w:pPr>
      <w:r>
        <w:rPr>
          <w:color w:val="auto"/>
        </w:rPr>
        <w:br w:type="page"/>
      </w:r>
    </w:p>
    <w:p w14:paraId="4363CF6A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2B8FDA64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28"/>
        <w:gridCol w:w="1440"/>
        <w:gridCol w:w="2790"/>
        <w:gridCol w:w="510"/>
        <w:gridCol w:w="1230"/>
        <w:gridCol w:w="885"/>
      </w:tblGrid>
      <w:tr w14:paraId="0CB0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FC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一次性使用无菌颅内穿刺引流装置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45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神经外科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0F99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</w:p>
          <w:p w14:paraId="0F07AC60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</w:p>
          <w:p w14:paraId="73F470D7">
            <w:pPr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*1.引流专用器械，由基本配置器件和选用配置器件组成；选用配置器件包括备皮刀、缝合线、洞巾等。</w:t>
            </w:r>
          </w:p>
          <w:p w14:paraId="35E505B9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2、针形盖钻的钻体应符合GB/T1220-2007中规定的医用不锈钢材料标准；</w:t>
            </w:r>
          </w:p>
          <w:p w14:paraId="07BA2C41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3、三通针体的针、冲洗器针管、侧孔给药器针管应符合 GB/T18457-2015制造医疗器械用不锈钢针管第3条材料中的规定；</w:t>
            </w:r>
          </w:p>
          <w:p w14:paraId="7D537905">
            <w:pPr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4、引流管材质：聚氯乙烯；注塑零部件材质：高密度聚乙烯和聚丙烯；</w:t>
            </w:r>
          </w:p>
          <w:p w14:paraId="3CCB9E20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5、长度范围20mm至90mm（含两端限值）；</w:t>
            </w:r>
          </w:p>
          <w:p w14:paraId="0E71C7A7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6、具有颅骨自锁功能；</w:t>
            </w:r>
          </w:p>
          <w:p w14:paraId="1EB09781">
            <w:pPr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7、具有双通道，冲洗器进液通道，引流出液通道；</w:t>
            </w:r>
          </w:p>
          <w:p w14:paraId="161D6DA6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8、无需缝合即可固定血肿靶点。</w:t>
            </w:r>
          </w:p>
          <w:p w14:paraId="5730EFF6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</w:p>
          <w:p w14:paraId="3122EEE2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</w:p>
          <w:p w14:paraId="63629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2007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3E057F">
      <w:pPr>
        <w:rPr>
          <w:color w:val="auto"/>
        </w:rPr>
      </w:pPr>
    </w:p>
    <w:p w14:paraId="552FFA6E">
      <w:pPr>
        <w:rPr>
          <w:color w:val="auto"/>
        </w:rPr>
      </w:pPr>
    </w:p>
    <w:p w14:paraId="17346601">
      <w:pPr>
        <w:rPr>
          <w:color w:val="auto"/>
        </w:rPr>
      </w:pPr>
    </w:p>
    <w:p w14:paraId="13BE8857">
      <w:pPr>
        <w:rPr>
          <w:color w:val="auto"/>
        </w:rPr>
      </w:pPr>
      <w:r>
        <w:rPr>
          <w:color w:val="auto"/>
        </w:rPr>
        <w:br w:type="page"/>
      </w:r>
    </w:p>
    <w:p w14:paraId="18A6E21B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005B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产品名称：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便携式电动输液泵</w:t>
      </w:r>
    </w:p>
    <w:p w14:paraId="18FF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规格：160ml</w:t>
      </w:r>
    </w:p>
    <w:p w14:paraId="66DE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单价：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90元</w:t>
      </w:r>
    </w:p>
    <w:p w14:paraId="63CA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一、基本参数</w:t>
      </w:r>
    </w:p>
    <w:p w14:paraId="58CDB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疼痛管理信息系统基本要求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  <w:t>：</w:t>
      </w:r>
    </w:p>
    <w:p w14:paraId="3E369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软件具有独立著作权，系统管理终端设备是单独注册的三类医疗器械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支持院内WiFi，移动4G/5G无线通信模式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支持对接院内HIS、LIS、EMR、手术麻醉信息系统等医院管理系统，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数据信号发射器随泵一体，数据传输及时无丢包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  <w:t>。</w:t>
      </w:r>
    </w:p>
    <w:p w14:paraId="37021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疼痛管理信息系统软件功能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  <w:t>：</w:t>
      </w:r>
    </w:p>
    <w:p w14:paraId="16EFF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有独立的产科分娩信息管理功能，进行围产期产妇疼痛和输液管理；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）分类别查看患者：医生只查看自己关联的患者，可通过科室、报警类型、住院号、术后天数分类查看患者；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）患者详细信息：镇痛泵输液正常、自控按压及报警数据，生理参数图表、疼痛情况；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）自动给药结束：设定条件，在患者输液结束后，患者移至历史列表；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）报警、提示：镇痛泵设备报警、输液即将结束提示、镇痛不足以及镇痛未按压提示、疼痛评分提示；</w:t>
      </w:r>
    </w:p>
    <w:p w14:paraId="33C38F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  <w:t>具有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疼痛评估模块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  <w:t>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移动端术前访视、提供电子宣教；移动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端每日归纳需术后访视患者，定位访视范围，无泵患者亦可访视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等功能。</w:t>
      </w:r>
    </w:p>
    <w:p w14:paraId="164354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具有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患者智能疼痛管理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根据患者手术结束时间，分时间段提示患者疼痛需自控按压缓解疼痛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等功能</w:t>
      </w:r>
    </w:p>
    <w:p w14:paraId="337E8E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余液管理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  <w14:ligatures w14:val="none"/>
        </w:rPr>
        <w:t>:需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14:ligatures w14:val="none"/>
        </w:rPr>
        <w:t>规范残余液处理，支持双认证核对处理操作</w:t>
      </w:r>
    </w:p>
    <w:p w14:paraId="37D9D9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14:ligatures w14:val="none"/>
        </w:rPr>
        <w:t>疼痛管理信息系统硬件</w:t>
      </w:r>
    </w:p>
    <w:tbl>
      <w:tblPr>
        <w:tblStyle w:val="2"/>
        <w:tblpPr w:leftFromText="180" w:rightFromText="180" w:vertAnchor="text" w:horzAnchor="page" w:tblpX="1690" w:tblpY="424"/>
        <w:tblOverlap w:val="never"/>
        <w:tblW w:w="83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095"/>
        <w:gridCol w:w="5090"/>
      </w:tblGrid>
      <w:tr w14:paraId="30F60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10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4F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泵送方式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A20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蠕动式</w:t>
            </w:r>
          </w:p>
        </w:tc>
      </w:tr>
      <w:tr w14:paraId="1E3D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B4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66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给药途径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46A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静脉、硬膜外给药途径</w:t>
            </w:r>
          </w:p>
        </w:tc>
      </w:tr>
      <w:tr w14:paraId="4D00D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80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3.3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21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首次量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7FC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0-30ml/次</w:t>
            </w:r>
          </w:p>
        </w:tc>
      </w:tr>
      <w:tr w14:paraId="5F6FF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3C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08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持续输注速度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E39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0-10ml/h</w:t>
            </w:r>
          </w:p>
        </w:tc>
      </w:tr>
      <w:tr w14:paraId="113B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F8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E4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脉冲给药量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E02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0-30ml/次</w:t>
            </w:r>
          </w:p>
        </w:tc>
      </w:tr>
      <w:tr w14:paraId="34DA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DE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3.6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32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脉冲给药速度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C8E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5-7ml/min（可调）</w:t>
            </w:r>
          </w:p>
        </w:tc>
      </w:tr>
      <w:tr w14:paraId="63CAA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3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3.7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BAC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脉冲间隔时间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E88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15min-4时</w:t>
            </w:r>
          </w:p>
        </w:tc>
      </w:tr>
      <w:tr w14:paraId="2D09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5A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3.8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70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自控给药量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01D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0-9.9ml</w:t>
            </w:r>
          </w:p>
        </w:tc>
      </w:tr>
      <w:tr w14:paraId="2AB7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DC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3.9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5F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自控锁定时间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87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0分-23小时59分</w:t>
            </w:r>
          </w:p>
        </w:tc>
      </w:tr>
      <w:tr w14:paraId="6E0E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65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48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极限量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705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1-100ml/h</w:t>
            </w:r>
          </w:p>
        </w:tc>
      </w:tr>
      <w:tr w14:paraId="3EB5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CD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9D5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一键排气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190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按“排气”键可持续排除延长管气体，30s后自动停止，无需长按</w:t>
            </w:r>
          </w:p>
        </w:tc>
      </w:tr>
      <w:tr w14:paraId="78E02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1F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B9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报警自恢复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721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自动监测管路阻塞情况，阻塞报警排除后自恢复功能，减少医护人员操作次数</w:t>
            </w:r>
          </w:p>
        </w:tc>
      </w:tr>
      <w:tr w14:paraId="15BE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53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4.3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83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报警提示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F52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视觉报警和听觉报警：气泡、堵塞、装夹未到位、电量、输液结束等多种报警提示和报警灯提示</w:t>
            </w:r>
          </w:p>
        </w:tc>
      </w:tr>
      <w:tr w14:paraId="3930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32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4.4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CB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正压单向阀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AD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防止输液过程中发生药液回流、回血，又能防止药液重力自流现象发生</w:t>
            </w:r>
          </w:p>
        </w:tc>
      </w:tr>
      <w:tr w14:paraId="1F4A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05E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EC0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保护功能</w:t>
            </w:r>
          </w:p>
        </w:tc>
        <w:tc>
          <w:tcPr>
            <w:tcW w:w="5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A0D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ligatures w14:val="none"/>
              </w:rPr>
              <w:t>极限量、键盘锁、密码锁、二级锁等</w:t>
            </w:r>
          </w:p>
        </w:tc>
      </w:tr>
    </w:tbl>
    <w:p w14:paraId="363AEC6C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  <w14:ligatures w14:val="none"/>
        </w:rPr>
      </w:pPr>
    </w:p>
    <w:p w14:paraId="170A80A1">
      <w:pPr>
        <w:rPr>
          <w:color w:val="auto"/>
        </w:rPr>
      </w:pPr>
    </w:p>
    <w:p w14:paraId="38317DA9">
      <w:pPr>
        <w:rPr>
          <w:color w:val="auto"/>
        </w:rPr>
      </w:pPr>
    </w:p>
    <w:p w14:paraId="69E488AE">
      <w:pPr>
        <w:rPr>
          <w:color w:val="auto"/>
        </w:rPr>
      </w:pPr>
      <w:r>
        <w:rPr>
          <w:color w:val="auto"/>
        </w:rPr>
        <w:br w:type="page"/>
      </w:r>
    </w:p>
    <w:p w14:paraId="25935FBE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28"/>
        <w:gridCol w:w="1440"/>
        <w:gridCol w:w="2790"/>
        <w:gridCol w:w="510"/>
        <w:gridCol w:w="1230"/>
        <w:gridCol w:w="885"/>
      </w:tblGrid>
      <w:tr w14:paraId="7400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83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双腔微导管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7A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心内一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B9E5">
            <w:pPr>
              <w:numPr>
                <w:ilvl w:val="0"/>
                <w:numId w:val="4"/>
              </w:numPr>
              <w:ind w:leftChars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产品需具有2个管腔，一个管腔为经导丝腔，另一管腔为快速交换腔；</w:t>
            </w:r>
          </w:p>
          <w:p w14:paraId="6A818452">
            <w:pPr>
              <w:numPr>
                <w:ilvl w:val="0"/>
                <w:numId w:val="4"/>
              </w:numPr>
              <w:ind w:leftChars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表面涂有亲水涂层；</w:t>
            </w:r>
          </w:p>
          <w:p w14:paraId="26C89E0C">
            <w:pPr>
              <w:numPr>
                <w:ilvl w:val="0"/>
                <w:numId w:val="4"/>
              </w:numPr>
              <w:ind w:leftChars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高亮显影段能被X射线探测到，管身上有不透射线标记；</w:t>
            </w:r>
          </w:p>
          <w:p w14:paraId="1EBE2C16">
            <w:pPr>
              <w:numPr>
                <w:ilvl w:val="0"/>
                <w:numId w:val="4"/>
              </w:numPr>
              <w:ind w:leftChars="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接口为6%标准鲁尔接口，</w:t>
            </w:r>
          </w:p>
          <w:p w14:paraId="163A2770">
            <w:pPr>
              <w:numPr>
                <w:ilvl w:val="0"/>
                <w:numId w:val="4"/>
              </w:numPr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产品经环氧乙烷灭菌，一次性使用；</w:t>
            </w:r>
          </w:p>
          <w:p w14:paraId="1F3FB944">
            <w:pPr>
              <w:numPr>
                <w:ilvl w:val="0"/>
                <w:numId w:val="4"/>
              </w:numPr>
              <w:ind w:leftChars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灭菌后，遵守储存规定的条件下，有效期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不小于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2年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6EA4B0E1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*7.工作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长度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1400mm</w:t>
            </w:r>
          </w:p>
          <w:p w14:paraId="1BC20433"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E3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球囊扩张导管用球囊充压装置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DC9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心内一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2D2E"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  <w:p w14:paraId="2076DAD1"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规格：DMKID30S</w:t>
            </w:r>
          </w:p>
          <w:p w14:paraId="78EB742D"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1.球囊扩张导管用球囊充压装置产品容量≥20ml，</w:t>
            </w:r>
          </w:p>
          <w:p w14:paraId="26AB56EC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2.最大输出压力为≤30atm，</w:t>
            </w:r>
          </w:p>
          <w:p w14:paraId="160CD7B2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*3.压力输出稳定，高压不回退。</w:t>
            </w:r>
          </w:p>
          <w:p w14:paraId="2DC61C49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4.atm刻度的最小分度值≤1atm，psi刻度的最小分度值≤45psi;</w:t>
            </w:r>
          </w:p>
          <w:p w14:paraId="12D832DF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5.充压装置推出的容量体积不超过标准量的±4.0%；</w:t>
            </w:r>
          </w:p>
          <w:p w14:paraId="24560686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6.产品经环氧乙烷灭菌、无菌、无热源、一次性使用；</w:t>
            </w:r>
          </w:p>
          <w:p w14:paraId="1E40585F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7.接口为6%标准鲁尔接口。</w:t>
            </w:r>
          </w:p>
          <w:p w14:paraId="6D61F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647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82BF07">
      <w:pPr>
        <w:rPr>
          <w:color w:val="auto"/>
        </w:rPr>
      </w:pPr>
    </w:p>
    <w:p w14:paraId="78D89443">
      <w:pPr>
        <w:rPr>
          <w:color w:val="auto"/>
        </w:rPr>
      </w:pPr>
    </w:p>
    <w:p w14:paraId="3BD916DA">
      <w:pPr>
        <w:rPr>
          <w:color w:val="auto"/>
        </w:rPr>
      </w:pPr>
    </w:p>
    <w:p w14:paraId="528BDD06">
      <w:pPr>
        <w:rPr>
          <w:color w:val="auto"/>
        </w:rPr>
      </w:pPr>
      <w:r>
        <w:rPr>
          <w:color w:val="auto"/>
        </w:rPr>
        <w:br w:type="page"/>
      </w:r>
    </w:p>
    <w:p w14:paraId="163C7EBB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54E07A1F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28"/>
        <w:gridCol w:w="1245"/>
        <w:gridCol w:w="3045"/>
        <w:gridCol w:w="630"/>
        <w:gridCol w:w="1050"/>
        <w:gridCol w:w="885"/>
      </w:tblGrid>
      <w:tr w14:paraId="058A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FD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F764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冠脉药物球囊扩张导管</w:t>
            </w:r>
          </w:p>
          <w:p w14:paraId="547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253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心内二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ABB4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5592D51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1.双适应症：小血管病变与支架内再狭窄；</w:t>
            </w:r>
          </w:p>
          <w:p w14:paraId="53ADECFC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2908A515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2.球囊表面药物为紫杉醇且药物涂层≥3ug/mm²；</w:t>
            </w:r>
          </w:p>
          <w:p w14:paraId="2A74AD9B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575ECFC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3.药物运输过程中不丢失，可应对长时间操作；</w:t>
            </w:r>
          </w:p>
          <w:p w14:paraId="28C8B667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C69F709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4.爆破压≤20atm；</w:t>
            </w:r>
          </w:p>
          <w:p w14:paraId="7CB17CAE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263EDF85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5.球囊直径范围2.0mm~4.0mm，长度范围10mm~35mm</w:t>
            </w:r>
          </w:p>
          <w:p w14:paraId="12701CD2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46AFCDCD"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 w14:paraId="3E253B91">
            <w:pPr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B0887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等线" w:hAnsi="等线" w:eastAsia="等线"/>
          <w:color w:val="auto"/>
          <w:sz w:val="24"/>
          <w:szCs w:val="21"/>
          <w:lang w:val="en-US" w:eastAsia="zh-CN"/>
        </w:rPr>
      </w:pPr>
    </w:p>
    <w:p w14:paraId="1FDDE12B">
      <w:pPr>
        <w:rPr>
          <w:color w:val="auto"/>
        </w:rPr>
      </w:pPr>
    </w:p>
    <w:p w14:paraId="1A35A77D">
      <w:pPr>
        <w:rPr>
          <w:color w:val="auto"/>
        </w:rPr>
      </w:pPr>
    </w:p>
    <w:p w14:paraId="21F36A97">
      <w:pPr>
        <w:rPr>
          <w:color w:val="auto"/>
        </w:rPr>
      </w:pPr>
    </w:p>
    <w:p w14:paraId="296C1FD7">
      <w:pPr>
        <w:rPr>
          <w:color w:val="auto"/>
        </w:rPr>
      </w:pPr>
      <w:r>
        <w:rPr>
          <w:color w:val="auto"/>
        </w:rPr>
        <w:br w:type="page"/>
      </w:r>
    </w:p>
    <w:p w14:paraId="616C7847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045E87E3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275"/>
        <w:gridCol w:w="2520"/>
        <w:gridCol w:w="600"/>
        <w:gridCol w:w="1245"/>
        <w:gridCol w:w="885"/>
      </w:tblGrid>
      <w:tr w14:paraId="5BE3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A5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定制式固定义齿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48D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F9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纯钛底座一体冠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F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定制式固定义齿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8362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9B4F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纯钛底座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-个性化基台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2A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定制式固定义齿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ECC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D7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爱尔创珺瓷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C6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定制式固定义齿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A9D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7B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吉尔巴赫氧化锆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69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定制式固定义齿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8F7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6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威兰德氧化锆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E683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832D0AD">
      <w:pPr>
        <w:rPr>
          <w:color w:val="auto"/>
        </w:rPr>
      </w:pPr>
    </w:p>
    <w:p w14:paraId="5D977530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基本参数：</w:t>
      </w:r>
    </w:p>
    <w:p w14:paraId="33DAE41A">
      <w:pPr>
        <w:numPr>
          <w:ilvl w:val="0"/>
          <w:numId w:val="5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性能结构与组成：</w:t>
      </w:r>
      <w:r>
        <w:rPr>
          <w:rFonts w:hint="default"/>
          <w:color w:val="auto"/>
          <w:sz w:val="28"/>
          <w:szCs w:val="28"/>
          <w:lang w:val="en-US" w:eastAsia="zh-CN"/>
        </w:rPr>
        <w:t>定制式固定义齿由固位体、桥体和连接体组成</w:t>
      </w:r>
    </w:p>
    <w:p w14:paraId="6A9D487F">
      <w:pPr>
        <w:numPr>
          <w:ilvl w:val="0"/>
          <w:numId w:val="5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适用范围：用于牙列缺损或牙体缺损的修复</w:t>
      </w:r>
    </w:p>
    <w:p w14:paraId="03436757">
      <w:pPr>
        <w:numPr>
          <w:ilvl w:val="0"/>
          <w:numId w:val="5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性能指标：定制式固定义齿的制作应符合口腔临床医生的设计要求。</w:t>
      </w:r>
    </w:p>
    <w:p w14:paraId="19CA8E5F">
      <w:pPr>
        <w:numPr>
          <w:ilvl w:val="0"/>
          <w:numId w:val="5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定制式固定义齿瓷质表面应光滑，无裂纹、气泡、气孔、瓷裂、夹杂物等缺陷。定制式固定义齿的颜色、色泽应与标准比色板相符,与邻牙大小应相匹配协调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</w:p>
    <w:p w14:paraId="654485F4">
      <w:pPr>
        <w:numPr>
          <w:ilvl w:val="0"/>
          <w:numId w:val="5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*</w:t>
      </w:r>
      <w:r>
        <w:rPr>
          <w:rFonts w:hint="default"/>
          <w:color w:val="auto"/>
          <w:sz w:val="28"/>
          <w:szCs w:val="28"/>
          <w:lang w:val="en-US" w:eastAsia="zh-CN"/>
        </w:rPr>
        <w:t>提供</w:t>
      </w:r>
      <w:r>
        <w:rPr>
          <w:rFonts w:hint="eastAsia"/>
          <w:color w:val="auto"/>
          <w:sz w:val="28"/>
          <w:szCs w:val="28"/>
          <w:lang w:val="en-US" w:eastAsia="zh-CN"/>
        </w:rPr>
        <w:t>到院</w:t>
      </w:r>
      <w:r>
        <w:rPr>
          <w:rFonts w:hint="default"/>
          <w:color w:val="auto"/>
          <w:sz w:val="28"/>
          <w:szCs w:val="28"/>
          <w:lang w:val="en-US" w:eastAsia="zh-CN"/>
        </w:rPr>
        <w:t>口腔扫描取模服务，并</w:t>
      </w:r>
      <w:r>
        <w:rPr>
          <w:rFonts w:hint="eastAsia"/>
          <w:color w:val="auto"/>
          <w:sz w:val="28"/>
          <w:szCs w:val="28"/>
          <w:lang w:val="en-US" w:eastAsia="zh-CN"/>
        </w:rPr>
        <w:t>无偿</w:t>
      </w:r>
      <w:r>
        <w:rPr>
          <w:rFonts w:hint="default"/>
          <w:color w:val="auto"/>
          <w:sz w:val="28"/>
          <w:szCs w:val="28"/>
          <w:lang w:val="en-US" w:eastAsia="zh-CN"/>
        </w:rPr>
        <w:t>提供取模配件（各种植体的扫描杆和替代体</w:t>
      </w:r>
      <w:r>
        <w:rPr>
          <w:rFonts w:hint="eastAsia"/>
          <w:color w:val="auto"/>
          <w:sz w:val="28"/>
          <w:szCs w:val="28"/>
          <w:lang w:val="en-US" w:eastAsia="zh-CN"/>
        </w:rPr>
        <w:t>等</w:t>
      </w:r>
      <w:r>
        <w:rPr>
          <w:rFonts w:hint="default"/>
          <w:color w:val="auto"/>
          <w:sz w:val="28"/>
          <w:szCs w:val="28"/>
          <w:lang w:val="en-US" w:eastAsia="zh-CN"/>
        </w:rPr>
        <w:t>）</w:t>
      </w:r>
    </w:p>
    <w:p w14:paraId="23147F37">
      <w:pPr>
        <w:rPr>
          <w:color w:val="auto"/>
        </w:rPr>
      </w:pPr>
    </w:p>
    <w:p w14:paraId="2F495020">
      <w:pPr>
        <w:rPr>
          <w:color w:val="auto"/>
        </w:rPr>
      </w:pPr>
    </w:p>
    <w:p w14:paraId="0D563938">
      <w:pPr>
        <w:rPr>
          <w:color w:val="auto"/>
        </w:rPr>
      </w:pPr>
      <w:r>
        <w:rPr>
          <w:color w:val="auto"/>
        </w:rPr>
        <w:br w:type="page"/>
      </w:r>
    </w:p>
    <w:p w14:paraId="37C44CC9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标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包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）</w:t>
      </w:r>
    </w:p>
    <w:p w14:paraId="23CAFC21">
      <w:pPr>
        <w:spacing w:line="600" w:lineRule="exact"/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</w:pPr>
    </w:p>
    <w:tbl>
      <w:tblPr>
        <w:tblStyle w:val="2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28"/>
        <w:gridCol w:w="1440"/>
        <w:gridCol w:w="2790"/>
        <w:gridCol w:w="510"/>
        <w:gridCol w:w="1230"/>
        <w:gridCol w:w="885"/>
      </w:tblGrid>
      <w:tr w14:paraId="6109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参照规格型号或参数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69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球囊加压装置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29F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导管室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1528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7ID-T120-2-1</w:t>
            </w:r>
          </w:p>
          <w:p w14:paraId="356B949E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适用范围：用于PTCA手术中，对球囊进行充盈及收缩。</w:t>
            </w:r>
          </w:p>
          <w:p w14:paraId="55655AF9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容量：20ml</w:t>
            </w:r>
          </w:p>
          <w:p w14:paraId="0CE8D132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最大加压：25atm标称压力，在压力保持过程中不超过10%的压力衰减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423502B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球囊加压装置由泵体组件和手柄组件组成，泵体组件由泵体、压力表、耐压管、O型圈和鲁尔锁定接头组成，手柄组件由手柄、齿条拉杆、螺纹端盖、衬套、弹簧和活塞组成。</w:t>
            </w:r>
          </w:p>
          <w:p w14:paraId="3CA067A7">
            <w:pPr>
              <w:numPr>
                <w:ilvl w:val="0"/>
                <w:numId w:val="0"/>
              </w:numPr>
              <w:rPr>
                <w:rFonts w:hint="default" w:ascii="宋体" w:hAnsi="宋体" w:eastAsia="微软雅黑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0A4BA1">
      <w:pPr>
        <w:rPr>
          <w:color w:val="auto"/>
        </w:rPr>
      </w:pPr>
    </w:p>
    <w:p w14:paraId="39466560">
      <w:pPr>
        <w:rPr>
          <w:color w:val="auto"/>
        </w:rPr>
      </w:pPr>
    </w:p>
    <w:p w14:paraId="0D2CDABA">
      <w:pPr>
        <w:rPr>
          <w:color w:val="auto"/>
        </w:rPr>
      </w:pPr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C6EAE"/>
    <w:multiLevelType w:val="singleLevel"/>
    <w:tmpl w:val="933C6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42472B"/>
    <w:multiLevelType w:val="singleLevel"/>
    <w:tmpl w:val="9B42472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7788960"/>
    <w:multiLevelType w:val="singleLevel"/>
    <w:tmpl w:val="A778896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5475F1"/>
    <w:multiLevelType w:val="singleLevel"/>
    <w:tmpl w:val="E25475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966F1D5"/>
    <w:multiLevelType w:val="singleLevel"/>
    <w:tmpl w:val="F966F1D5"/>
    <w:lvl w:ilvl="0" w:tentative="0">
      <w:start w:val="6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abstractNum w:abstractNumId="5">
    <w:nsid w:val="2E74EA72"/>
    <w:multiLevelType w:val="singleLevel"/>
    <w:tmpl w:val="2E74E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E7B08"/>
    <w:rsid w:val="1E894AE9"/>
    <w:rsid w:val="335D4947"/>
    <w:rsid w:val="336D2F1F"/>
    <w:rsid w:val="46CF005F"/>
    <w:rsid w:val="75731C24"/>
    <w:rsid w:val="764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3456</Words>
  <Characters>3891</Characters>
  <Lines>0</Lines>
  <Paragraphs>0</Paragraphs>
  <TotalTime>3</TotalTime>
  <ScaleCrop>false</ScaleCrop>
  <LinksUpToDate>false</LinksUpToDate>
  <CharactersWithSpaces>3900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2025-08-28T02:45:00Z</dcterms:created>
  <dc:creator>Administrator</dc:creator>
  <cp:lastModifiedBy>꧁༺章鱼丸子 ༻꧂</cp:lastModifiedBy>
  <dcterms:modified xsi:type="dcterms:W3CDTF">2025-09-19T00:52:23Z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C4875A5482E94D68B55807DA5DBE331B_12</vt:lpwstr>
  </property>
</Properties>
</file>