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技术参数</w:t>
      </w:r>
    </w:p>
    <w:p>
      <w:pPr>
        <w:ind w:left="120" w:hanging="120" w:hangingChars="50"/>
        <w:rPr>
          <w:sz w:val="24"/>
        </w:rPr>
      </w:pPr>
      <w:r>
        <w:rPr>
          <w:rFonts w:hint="eastAsia"/>
          <w:sz w:val="24"/>
        </w:rPr>
        <w:t>1.适用范围：采用</w:t>
      </w:r>
      <w:r>
        <w:rPr>
          <w:rFonts w:hint="eastAsia"/>
          <w:sz w:val="24"/>
          <w:lang w:eastAsia="zh-CN"/>
        </w:rPr>
        <w:t>低频</w:t>
      </w:r>
      <w:r>
        <w:rPr>
          <w:rFonts w:hint="eastAsia"/>
          <w:sz w:val="24"/>
        </w:rPr>
        <w:t>电刺激疗法对盆底肌肉神经和组织进行治疗，用于缓解慢性盆腔痛，提高盆底肌肉张力及</w:t>
      </w:r>
      <w:r>
        <w:rPr>
          <w:rFonts w:hint="eastAsia"/>
          <w:sz w:val="24"/>
          <w:lang w:eastAsia="zh-CN"/>
        </w:rPr>
        <w:t>治疗</w:t>
      </w:r>
      <w:r>
        <w:rPr>
          <w:rFonts w:hint="eastAsia"/>
          <w:sz w:val="24"/>
        </w:rPr>
        <w:t>压力性尿失禁和盆腔器官脱垂的辅助治疗。</w:t>
      </w:r>
    </w:p>
    <w:p>
      <w:pPr>
        <w:rPr>
          <w:rFonts w:hint="eastAsia" w:eastAsiaTheme="minorEastAsia"/>
          <w:color w:val="000000" w:themeColor="text1"/>
          <w:sz w:val="24"/>
          <w:lang w:val="en-US" w:eastAsia="zh-CN"/>
        </w:rPr>
      </w:pPr>
      <w:r>
        <w:rPr>
          <w:rFonts w:hint="eastAsia"/>
          <w:sz w:val="24"/>
        </w:rPr>
        <w:t>2.</w:t>
      </w:r>
      <w:r>
        <w:rPr>
          <w:rFonts w:hint="eastAsia"/>
          <w:color w:val="000000" w:themeColor="text1"/>
          <w:sz w:val="24"/>
        </w:rPr>
        <w:t>★肌电评估模块具有标准化Glazer评估，MVC%评估两种评估模式。</w:t>
      </w:r>
      <w:r>
        <w:rPr>
          <w:rFonts w:hint="eastAsia"/>
          <w:color w:val="000000" w:themeColor="text1"/>
          <w:sz w:val="24"/>
          <w:lang w:val="en-US" w:eastAsia="zh-CN"/>
        </w:rPr>
        <w:t>能够</w:t>
      </w:r>
      <w:r>
        <w:rPr>
          <w:rFonts w:hint="eastAsia"/>
          <w:color w:val="000000" w:themeColor="text1"/>
          <w:sz w:val="24"/>
        </w:rPr>
        <w:t>自动给出评估参数，包括：前静息阶段的平均值、变异性；快肌评估的最大值、上升时间和下降时间；耐力测试阶段以及后静息阶段的平均值和变异值等</w:t>
      </w:r>
      <w:r>
        <w:rPr>
          <w:rFonts w:hint="eastAsia"/>
          <w:color w:val="000000" w:themeColor="text1"/>
          <w:sz w:val="24"/>
          <w:lang w:eastAsia="zh-CN"/>
        </w:rPr>
        <w:t>信息，便于医生诊断治疗。</w:t>
      </w:r>
    </w:p>
    <w:p>
      <w:pPr>
        <w:ind w:left="240" w:hanging="240" w:hangingChars="10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3.</w:t>
      </w:r>
      <w:r>
        <w:rPr>
          <w:rFonts w:hint="eastAsia"/>
          <w:color w:val="000000" w:themeColor="text1"/>
          <w:sz w:val="24"/>
          <w:lang w:eastAsia="zh-CN"/>
        </w:rPr>
        <w:t>能够</w:t>
      </w:r>
      <w:r>
        <w:rPr>
          <w:rFonts w:hint="eastAsia"/>
          <w:color w:val="000000" w:themeColor="text1"/>
          <w:sz w:val="24"/>
        </w:rPr>
        <w:t>测量患者盆底肌最大收缩时的肌电位</w:t>
      </w:r>
      <w:r>
        <w:rPr>
          <w:rFonts w:hint="eastAsia"/>
          <w:color w:val="000000" w:themeColor="text1"/>
          <w:sz w:val="24"/>
          <w:lang w:eastAsia="zh-CN"/>
        </w:rPr>
        <w:t>。可以</w:t>
      </w:r>
      <w:r>
        <w:rPr>
          <w:rFonts w:hint="eastAsia"/>
          <w:color w:val="000000" w:themeColor="text1"/>
          <w:sz w:val="24"/>
        </w:rPr>
        <w:t>要求患者按模板收缩，同时设备进行盆底采样取得实时肌电位，再通过运算公式算出显示值(%)，其评估目的是为了直观了解患者控制自身肌肉的能力，间接了解盆底快慢肌的损伤。</w:t>
      </w:r>
    </w:p>
    <w:p>
      <w:pPr>
        <w:ind w:left="120" w:hanging="120" w:hangingChars="5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.</w:t>
      </w:r>
      <w:r>
        <w:rPr>
          <w:rFonts w:hint="eastAsia"/>
          <w:color w:val="000000" w:themeColor="text1"/>
          <w:sz w:val="24"/>
        </w:rPr>
        <w:t>★电刺激电流类型</w:t>
      </w:r>
      <w:r>
        <w:rPr>
          <w:rFonts w:hint="eastAsia"/>
          <w:color w:val="000000" w:themeColor="text1"/>
          <w:sz w:val="24"/>
          <w:lang w:eastAsia="zh-CN"/>
        </w:rPr>
        <w:t>不少于</w:t>
      </w:r>
      <w:r>
        <w:rPr>
          <w:rFonts w:hint="eastAsia"/>
          <w:color w:val="000000" w:themeColor="text1"/>
          <w:sz w:val="24"/>
          <w:lang w:val="en-US" w:eastAsia="zh-CN"/>
        </w:rPr>
        <w:t>8种</w:t>
      </w:r>
      <w:r>
        <w:rPr>
          <w:rFonts w:hint="eastAsia"/>
          <w:color w:val="000000" w:themeColor="text1"/>
          <w:sz w:val="24"/>
        </w:rPr>
        <w:t>，包括：单相脉冲、双相脉冲、补充电流脉冲、同步补充脉冲、同步双相脉冲、单相半正弦、双相半正弦</w:t>
      </w:r>
      <w:r>
        <w:rPr>
          <w:rFonts w:hint="eastAsia"/>
          <w:color w:val="000000" w:themeColor="text1"/>
          <w:sz w:val="24"/>
          <w:lang w:eastAsia="zh-CN"/>
        </w:rPr>
        <w:t>等类型，便于多种选择操作。</w:t>
      </w:r>
    </w:p>
    <w:p>
      <w:pPr>
        <w:rPr>
          <w:rFonts w:hint="eastAsia" w:eastAsiaTheme="minorEastAsia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.</w:t>
      </w:r>
      <w:r>
        <w:rPr>
          <w:rFonts w:hint="eastAsia"/>
          <w:color w:val="000000" w:themeColor="text1"/>
          <w:sz w:val="24"/>
        </w:rPr>
        <w:t>★</w:t>
      </w:r>
      <w:r>
        <w:rPr>
          <w:rFonts w:hint="eastAsia"/>
          <w:sz w:val="24"/>
          <w:lang w:eastAsia="zh-CN"/>
        </w:rPr>
        <w:t>电</w:t>
      </w:r>
      <w:r>
        <w:rPr>
          <w:rFonts w:hint="eastAsia"/>
          <w:sz w:val="24"/>
        </w:rPr>
        <w:t>刺激电流强度：0-100mA任意调整，最小调节精度0.3mA。</w:t>
      </w:r>
      <w:r>
        <w:rPr>
          <w:rFonts w:hint="eastAsia"/>
          <w:sz w:val="24"/>
          <w:lang w:eastAsia="zh-CN"/>
        </w:rPr>
        <w:t>电</w:t>
      </w:r>
      <w:r>
        <w:rPr>
          <w:rFonts w:hint="eastAsia"/>
          <w:sz w:val="24"/>
        </w:rPr>
        <w:t>刺激电流脉宽：50-2000μs任意调整，调节精度50μs</w:t>
      </w:r>
      <w:r>
        <w:rPr>
          <w:rFonts w:hint="eastAsia"/>
          <w:sz w:val="24"/>
          <w:lang w:eastAsia="zh-CN"/>
        </w:rPr>
        <w:t>。</w:t>
      </w:r>
      <w:r>
        <w:rPr>
          <w:rFonts w:hint="eastAsia"/>
          <w:sz w:val="24"/>
        </w:rPr>
        <w:t>电刺激电流频率：1-500Hz，调节精度1Hz</w:t>
      </w:r>
      <w:r>
        <w:rPr>
          <w:rFonts w:hint="eastAsia"/>
          <w:sz w:val="24"/>
          <w:lang w:eastAsia="zh-CN"/>
        </w:rPr>
        <w:t>。</w:t>
      </w:r>
    </w:p>
    <w:p>
      <w:pPr>
        <w:ind w:left="240" w:hanging="240" w:hangingChars="100"/>
        <w:rPr>
          <w:rFonts w:hint="eastAsia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..反馈采集信号表示方式包含2种：曲线和面积等</w:t>
      </w:r>
      <w:r>
        <w:rPr>
          <w:rFonts w:hint="eastAsia"/>
          <w:sz w:val="24"/>
          <w:lang w:eastAsia="zh-CN"/>
        </w:rPr>
        <w:t>。</w:t>
      </w:r>
    </w:p>
    <w:p>
      <w:pPr>
        <w:ind w:left="240" w:hanging="240" w:hangingChars="100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7.</w:t>
      </w:r>
      <w:r>
        <w:rPr>
          <w:rFonts w:hint="eastAsia"/>
          <w:color w:val="000000" w:themeColor="text1"/>
          <w:sz w:val="24"/>
        </w:rPr>
        <w:t>★</w:t>
      </w:r>
      <w:r>
        <w:rPr>
          <w:rFonts w:hint="eastAsia"/>
          <w:sz w:val="24"/>
          <w:lang w:val="en-US" w:eastAsia="zh-CN"/>
        </w:rPr>
        <w:t>多功能通道数4个，刺激治疗通道数量4个，各个通道均可独立调节脉冲频率，脉冲宽度，脉冲强度及输出波形。</w:t>
      </w:r>
    </w:p>
    <w:p>
      <w:pPr>
        <w:ind w:left="360" w:hanging="360" w:hangingChars="150"/>
        <w:rPr>
          <w:rFonts w:hint="eastAsia" w:eastAsiaTheme="minorEastAsia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>8</w:t>
      </w:r>
      <w:r>
        <w:rPr>
          <w:rFonts w:hint="eastAsia"/>
          <w:sz w:val="24"/>
        </w:rPr>
        <w:t>.</w:t>
      </w:r>
      <w:bookmarkStart w:id="0" w:name="_GoBack"/>
      <w:bookmarkEnd w:id="0"/>
      <w:r>
        <w:rPr>
          <w:rFonts w:hint="eastAsia"/>
          <w:sz w:val="24"/>
        </w:rPr>
        <w:t>具有</w:t>
      </w:r>
      <w:r>
        <w:rPr>
          <w:rFonts w:hint="eastAsia"/>
          <w:sz w:val="24"/>
          <w:lang w:eastAsia="zh-CN"/>
        </w:rPr>
        <w:t>多</w:t>
      </w:r>
      <w:r>
        <w:rPr>
          <w:rFonts w:hint="eastAsia"/>
          <w:sz w:val="24"/>
        </w:rPr>
        <w:t>种治疗模式，包括：横纹肌电刺激、条件性电刺激、反馈采集、负反馈采集、场景反馈、反馈采集-电刺激、A3反射、TENS镇痛</w:t>
      </w:r>
      <w:r>
        <w:rPr>
          <w:rFonts w:hint="eastAsia"/>
          <w:sz w:val="24"/>
          <w:lang w:eastAsia="zh-CN"/>
        </w:rPr>
        <w:t>等。</w:t>
      </w:r>
    </w:p>
    <w:p>
      <w:pPr>
        <w:ind w:left="360" w:hanging="360" w:hangingChars="150"/>
        <w:rPr>
          <w:rFonts w:hint="eastAsia" w:eastAsiaTheme="minorEastAsia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>.预置</w:t>
      </w:r>
      <w:r>
        <w:rPr>
          <w:rFonts w:hint="eastAsia"/>
          <w:sz w:val="24"/>
          <w:lang w:eastAsia="zh-CN"/>
        </w:rPr>
        <w:t>多种</w:t>
      </w:r>
      <w:r>
        <w:rPr>
          <w:rFonts w:hint="eastAsia"/>
          <w:sz w:val="24"/>
        </w:rPr>
        <w:t>治疗方案，包括产后康复和盆底康复治疗方案，包括产后子宫复旧、腹直肌分离、催乳、产后腰背疼痛、术后尿潴留、尿失禁、盆底器官脱垂、性功能障碍等</w:t>
      </w:r>
      <w:r>
        <w:rPr>
          <w:rFonts w:hint="eastAsia"/>
          <w:sz w:val="24"/>
          <w:lang w:eastAsia="zh-CN"/>
        </w:rPr>
        <w:t>。</w:t>
      </w:r>
    </w:p>
    <w:p>
      <w:pPr>
        <w:ind w:left="360" w:hanging="360" w:hangingChars="150"/>
        <w:rPr>
          <w:rFonts w:hint="eastAsia" w:eastAsiaTheme="minorEastAsia"/>
          <w:sz w:val="24"/>
          <w:lang w:eastAsia="zh-CN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  <w:lang w:val="en-US" w:eastAsia="zh-CN"/>
        </w:rPr>
        <w:t>0</w:t>
      </w:r>
      <w:r>
        <w:rPr>
          <w:rFonts w:hint="eastAsia"/>
          <w:sz w:val="24"/>
        </w:rPr>
        <w:t>.</w:t>
      </w:r>
      <w:r>
        <w:rPr>
          <w:rFonts w:hint="eastAsia"/>
          <w:sz w:val="24"/>
          <w:lang w:eastAsia="zh-CN"/>
        </w:rPr>
        <w:t>可以治疗中动态调整参数，动态调节各通道电刺激输出频率、脉宽、调制波时间参数，增加患者的治疗精度与适应性。</w:t>
      </w:r>
    </w:p>
    <w:p>
      <w:pPr>
        <w:ind w:left="360" w:hanging="360" w:hangingChars="150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11.具有强大的方案自定义功能，可根据患者情况自定义治疗方案，实现个性化治疗。</w:t>
      </w:r>
    </w:p>
    <w:p>
      <w:pPr>
        <w:ind w:left="240" w:hanging="240" w:hangingChars="100"/>
        <w:rPr>
          <w:rFonts w:hint="eastAsia" w:eastAsiaTheme="minorEastAsia"/>
          <w:sz w:val="24"/>
          <w:lang w:eastAsia="zh-CN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.筛查、评估和治疗过程中，系统提供语音指导，便于患者理解正确的收缩放松肌肉，实现准确评估和有效治疗</w:t>
      </w:r>
      <w:r>
        <w:rPr>
          <w:rFonts w:hint="eastAsia"/>
          <w:sz w:val="24"/>
          <w:lang w:eastAsia="zh-CN"/>
        </w:rPr>
        <w:t>。</w:t>
      </w:r>
    </w:p>
    <w:p>
      <w:pPr>
        <w:ind w:left="360" w:hanging="360" w:hangingChars="150"/>
        <w:rPr>
          <w:rFonts w:hint="eastAsia" w:eastAsiaTheme="minorEastAsia"/>
          <w:sz w:val="24"/>
          <w:lang w:eastAsia="zh-CN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.治疗方案由多阶段数组成，可根据治疗需要自定义各阶段重复次数等。在选择治疗方案的界面中，可以看到注解、建议、组成、电极位置等信息。</w:t>
      </w:r>
    </w:p>
    <w:p>
      <w:pPr>
        <w:rPr>
          <w:rFonts w:hint="eastAsia" w:eastAsiaTheme="minorEastAsia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>14</w:t>
      </w:r>
      <w:r>
        <w:rPr>
          <w:rFonts w:hint="eastAsia"/>
          <w:sz w:val="24"/>
        </w:rPr>
        <w:t>.</w:t>
      </w:r>
      <w:r>
        <w:rPr>
          <w:rFonts w:hint="eastAsia"/>
          <w:sz w:val="24"/>
          <w:lang w:eastAsia="zh-CN"/>
        </w:rPr>
        <w:t>病人文档管理：记录每一位病人的治疗全过程，储存、回放并进行各种诊断与评估分析。</w:t>
      </w:r>
    </w:p>
    <w:p>
      <w:pPr>
        <w:ind w:left="240" w:hanging="240" w:hangingChars="100"/>
        <w:rPr>
          <w:sz w:val="24"/>
        </w:rPr>
      </w:pPr>
      <w:r>
        <w:rPr>
          <w:rFonts w:hint="eastAsia"/>
          <w:sz w:val="24"/>
          <w:lang w:val="en-US" w:eastAsia="zh-CN"/>
        </w:rPr>
        <w:t>15</w:t>
      </w:r>
      <w:r>
        <w:rPr>
          <w:rFonts w:hint="eastAsia"/>
          <w:sz w:val="24"/>
        </w:rPr>
        <w:t>.设备筛查治疗一体化，配置23寸一体机电脑、配置一体化医用台车可移动，左右旋转调整角度，</w:t>
      </w:r>
      <w:r>
        <w:rPr>
          <w:rFonts w:hint="eastAsia"/>
          <w:sz w:val="24"/>
          <w:lang w:eastAsia="zh-CN"/>
        </w:rPr>
        <w:t>便于患者在治疗过程中可直观看到自己肌肉收缩及放松情况，</w:t>
      </w:r>
      <w:r>
        <w:rPr>
          <w:rFonts w:hint="eastAsia"/>
          <w:sz w:val="24"/>
        </w:rPr>
        <w:t>主机与台车可分离，便于售后保修或维修。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Q5YTJiMGMwOGNhMDUwM2QxNjllZjUxMGJhNDEwZjgifQ=="/>
  </w:docVars>
  <w:rsids>
    <w:rsidRoot w:val="001E776C"/>
    <w:rsid w:val="001E776C"/>
    <w:rsid w:val="007C1193"/>
    <w:rsid w:val="00930B98"/>
    <w:rsid w:val="00B0402E"/>
    <w:rsid w:val="00CF26F5"/>
    <w:rsid w:val="00DC59F5"/>
    <w:rsid w:val="00DD4FD1"/>
    <w:rsid w:val="02E828A9"/>
    <w:rsid w:val="0C0A30C4"/>
    <w:rsid w:val="0C6F5DE9"/>
    <w:rsid w:val="0CFD51A3"/>
    <w:rsid w:val="0E346744"/>
    <w:rsid w:val="0FE33D47"/>
    <w:rsid w:val="1A004525"/>
    <w:rsid w:val="215C64E4"/>
    <w:rsid w:val="22785EEA"/>
    <w:rsid w:val="22794E74"/>
    <w:rsid w:val="232605EE"/>
    <w:rsid w:val="2556545B"/>
    <w:rsid w:val="29B2294B"/>
    <w:rsid w:val="29B275D4"/>
    <w:rsid w:val="32100236"/>
    <w:rsid w:val="32E4458C"/>
    <w:rsid w:val="361231BE"/>
    <w:rsid w:val="366404E1"/>
    <w:rsid w:val="39B527DE"/>
    <w:rsid w:val="3AFE3509"/>
    <w:rsid w:val="3BBD3BCC"/>
    <w:rsid w:val="41B617E9"/>
    <w:rsid w:val="43BE3CB6"/>
    <w:rsid w:val="44DA57EF"/>
    <w:rsid w:val="49D24CE6"/>
    <w:rsid w:val="531D5224"/>
    <w:rsid w:val="53DA1367"/>
    <w:rsid w:val="547C41CC"/>
    <w:rsid w:val="58627B7D"/>
    <w:rsid w:val="5B1A473F"/>
    <w:rsid w:val="5D9B63B8"/>
    <w:rsid w:val="5E3B0C54"/>
    <w:rsid w:val="60E56FCE"/>
    <w:rsid w:val="636B0C3E"/>
    <w:rsid w:val="69273140"/>
    <w:rsid w:val="6FB863EE"/>
    <w:rsid w:val="76017F72"/>
    <w:rsid w:val="76684159"/>
    <w:rsid w:val="77E6033D"/>
    <w:rsid w:val="7B62386D"/>
    <w:rsid w:val="7DB0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962</Words>
  <Characters>1028</Characters>
  <Lines>8</Lines>
  <Paragraphs>2</Paragraphs>
  <TotalTime>2</TotalTime>
  <ScaleCrop>false</ScaleCrop>
  <LinksUpToDate>false</LinksUpToDate>
  <CharactersWithSpaces>1028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2023-03-13T07:00:00Z</dcterms:created>
  <dc:creator>RX</dc:creator>
  <cp:lastModifiedBy>Administrator</cp:lastModifiedBy>
  <dcterms:modified xsi:type="dcterms:W3CDTF">2023-04-03T23:46:09Z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0430B1511CC24668B37C359619356F8E</vt:lpwstr>
  </property>
</Properties>
</file>